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  <w:r w:rsidRPr="005215B8">
        <w:rPr>
          <w:rFonts w:ascii="Arial" w:hAnsi="Arial" w:cs="Arial"/>
          <w:b/>
          <w:i w:val="0"/>
          <w:sz w:val="20"/>
          <w:lang w:val="en-GB"/>
        </w:rPr>
        <w:t>UMR INRA 454 MEDIS (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Microbiologie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, 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Environnement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Digestif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</w:t>
      </w:r>
      <w:proofErr w:type="gramStart"/>
      <w:r w:rsidRPr="005215B8">
        <w:rPr>
          <w:rFonts w:ascii="Arial" w:hAnsi="Arial" w:cs="Arial"/>
          <w:b/>
          <w:i w:val="0"/>
          <w:sz w:val="20"/>
          <w:lang w:val="en-GB"/>
        </w:rPr>
        <w:t>et</w:t>
      </w:r>
      <w:proofErr w:type="gram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Santé), 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Université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Clermont Auvergne (P. 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Peyret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>)</w:t>
      </w: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  <w:proofErr w:type="gramStart"/>
      <w:r w:rsidRPr="005215B8">
        <w:rPr>
          <w:rFonts w:ascii="Arial" w:hAnsi="Arial" w:cs="Arial"/>
          <w:b/>
          <w:i w:val="0"/>
          <w:sz w:val="20"/>
          <w:lang w:val="en-GB"/>
        </w:rPr>
        <w:t>Supervisor :</w:t>
      </w:r>
      <w:proofErr w:type="gram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Eric 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Beyssac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(</w:t>
      </w: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Pr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>, PhD)</w:t>
      </w: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  <w:hyperlink r:id="rId4" w:history="1">
        <w:r w:rsidRPr="005215B8">
          <w:rPr>
            <w:rStyle w:val="Lienhypertexte"/>
            <w:rFonts w:ascii="Arial" w:hAnsi="Arial" w:cs="Arial"/>
            <w:b/>
            <w:i w:val="0"/>
            <w:sz w:val="20"/>
            <w:lang w:val="en-GB"/>
          </w:rPr>
          <w:t>Eric.beyssac@uca.fr</w:t>
        </w:r>
      </w:hyperlink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</w:pPr>
      <w:proofErr w:type="spellStart"/>
      <w:r w:rsidRPr="005215B8">
        <w:rPr>
          <w:rFonts w:ascii="Arial" w:hAnsi="Arial" w:cs="Arial"/>
          <w:b/>
          <w:i w:val="0"/>
          <w:sz w:val="20"/>
          <w:lang w:val="en-GB"/>
        </w:rPr>
        <w:t>Multiparticulate</w:t>
      </w:r>
      <w:proofErr w:type="spellEnd"/>
      <w:r w:rsidRPr="005215B8">
        <w:rPr>
          <w:rFonts w:ascii="Arial" w:hAnsi="Arial" w:cs="Arial"/>
          <w:b/>
          <w:i w:val="0"/>
          <w:sz w:val="20"/>
          <w:lang w:val="en-GB"/>
        </w:rPr>
        <w:t xml:space="preserve"> drug </w:t>
      </w:r>
      <w:r w:rsidRPr="005215B8"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  <w:t>dosage form to improve oral bioavailability of peptide/protein drugs</w:t>
      </w: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b/>
          <w:i w:val="0"/>
          <w:sz w:val="20"/>
          <w:lang w:val="en-GB"/>
        </w:rPr>
      </w:pPr>
    </w:p>
    <w:p w:rsidR="0017405C" w:rsidRPr="00D26109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The main objective of this project is to develop innovative </w:t>
      </w: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multiparticulate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drug dosage forms able to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improve the bioavailability of peptide/protein drugs. </w:t>
      </w:r>
      <w:r w:rsidRPr="00AD022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The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peptide/protein drugs administered alone by oral route are not bioavailable. The </w:t>
      </w:r>
      <w:r w:rsidRPr="00AD022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causes of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this </w:t>
      </w:r>
      <w:r w:rsidRPr="00AD022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low oral bioavailability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are mainly </w:t>
      </w:r>
      <w:proofErr w:type="spellStart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i</w:t>
      </w:r>
      <w:proofErr w:type="spellEnd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) drug degradation by gastric pH and gastrointestinal enzymes and ii) low permeability because of the nature of the drugs and their height molecular weight. These problems </w:t>
      </w:r>
      <w:proofErr w:type="gramStart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could be overcome</w:t>
      </w:r>
      <w:proofErr w:type="gramEnd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, using an association of new synthetic or natural </w:t>
      </w:r>
      <w:r w:rsidRPr="00D2610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polymer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s, able to </w:t>
      </w:r>
      <w:r w:rsidRPr="00D2610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functionalize a </w:t>
      </w:r>
      <w:proofErr w:type="spellStart"/>
      <w:r w:rsidRPr="00D2610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multiparticulate</w:t>
      </w:r>
      <w:proofErr w:type="spellEnd"/>
      <w:r w:rsidRPr="00D2610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drug dosage form for oral administration.</w:t>
      </w:r>
    </w:p>
    <w:p w:rsidR="0017405C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  <w:r w:rsidRPr="00D2610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The aim of the project is to develop a functionalized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polymeric </w:t>
      </w:r>
      <w:proofErr w:type="spellStart"/>
      <w:r w:rsidRPr="00D2610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multiparticulate</w:t>
      </w:r>
      <w:proofErr w:type="spellEnd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drug dosage form combining protection, modulation and control release properties in the gastro intestinal tract of a </w:t>
      </w:r>
      <w:proofErr w:type="spellStart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therapeutical</w:t>
      </w:r>
      <w:proofErr w:type="spellEnd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peptide/protein drug.</w:t>
      </w:r>
    </w:p>
    <w:p w:rsidR="0017405C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  <w:r w:rsidRPr="008710AC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After encapsulation of the drug and functionalisation of the particles, the dosage form </w:t>
      </w:r>
      <w:proofErr w:type="gramStart"/>
      <w:r w:rsidRPr="008710AC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will be characterized</w:t>
      </w:r>
      <w:proofErr w:type="gramEnd"/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from a physicochemical point of view and release properties will be evaluated </w:t>
      </w:r>
      <w:r w:rsidRPr="008710AC">
        <w:rPr>
          <w:rStyle w:val="mediumtext1"/>
          <w:rFonts w:ascii="Arial" w:hAnsi="Arial" w:cs="Arial"/>
          <w:sz w:val="20"/>
          <w:shd w:val="clear" w:color="auto" w:fill="FFFFFF"/>
          <w:lang w:val="en-GB"/>
        </w:rPr>
        <w:t>in vitro</w:t>
      </w:r>
      <w:r w:rsidRPr="008710AC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, </w:t>
      </w:r>
      <w:r w:rsidRPr="008710AC">
        <w:rPr>
          <w:rStyle w:val="mediumtext1"/>
          <w:rFonts w:ascii="Arial" w:hAnsi="Arial" w:cs="Arial"/>
          <w:sz w:val="20"/>
          <w:shd w:val="clear" w:color="auto" w:fill="FFFFFF"/>
          <w:lang w:val="en-GB"/>
        </w:rPr>
        <w:t>ex vivo</w:t>
      </w:r>
      <w:r w:rsidRPr="008710AC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then</w:t>
      </w:r>
      <w:r w:rsidRPr="008710AC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</w:t>
      </w:r>
      <w:r w:rsidRPr="008710AC">
        <w:rPr>
          <w:rStyle w:val="mediumtext1"/>
          <w:rFonts w:ascii="Arial" w:hAnsi="Arial" w:cs="Arial"/>
          <w:sz w:val="20"/>
          <w:shd w:val="clear" w:color="auto" w:fill="FFFFFF"/>
          <w:lang w:val="en-GB"/>
        </w:rPr>
        <w:t>in vivo</w:t>
      </w:r>
      <w:r w:rsidRPr="008710AC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. </w:t>
      </w:r>
    </w:p>
    <w:p w:rsidR="0017405C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</w:p>
    <w:p w:rsidR="0017405C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This project is at the interface between technology and health and need interdisciplinary competencies in material science, formulation, biopharmaceutics and pharmacokinetic.</w:t>
      </w: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Hsein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, et al. (2015). </w:t>
      </w:r>
      <w:proofErr w:type="gram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Whey protein </w:t>
      </w: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mucoadhesive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properties</w:t>
      </w:r>
      <w:proofErr w:type="gram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for oral drug delivery: mucin-whey protein interaction and </w:t>
      </w: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mucoadhesive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bond strength. Coll. and Surf. B., 136, 2015, 799-808.</w:t>
      </w:r>
    </w:p>
    <w:p w:rsidR="0017405C" w:rsidRPr="005215B8" w:rsidRDefault="0017405C" w:rsidP="001740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shd w:val="clear" w:color="auto" w:fill="FFFFFF"/>
          <w:lang w:val="en-GB"/>
        </w:rPr>
      </w:pP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Déat-Lainé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, et al. (2013). Efficacy of </w:t>
      </w: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mucoadhesive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hydrogel </w:t>
      </w:r>
      <w:proofErr w:type="spellStart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microparticles</w:t>
      </w:r>
      <w:proofErr w:type="spellEnd"/>
      <w:r w:rsidRPr="005215B8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of whey protein and alginate for oral insulin delivery. Pharm. Res., 30(3), 721-734.</w:t>
      </w:r>
    </w:p>
    <w:p w:rsidR="006834D3" w:rsidRDefault="006834D3">
      <w:bookmarkStart w:id="0" w:name="_GoBack"/>
      <w:bookmarkEnd w:id="0"/>
    </w:p>
    <w:sectPr w:rsidR="0068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5C"/>
    <w:rsid w:val="0017405C"/>
    <w:rsid w:val="006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6440-C65E-449D-BBB2-B13BE21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7405C"/>
    <w:pPr>
      <w:spacing w:after="0" w:line="240" w:lineRule="auto"/>
      <w:jc w:val="both"/>
    </w:pPr>
    <w:rPr>
      <w:rFonts w:ascii="Times" w:eastAsia="Times" w:hAnsi="Time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7405C"/>
    <w:rPr>
      <w:rFonts w:ascii="Times" w:eastAsia="Times" w:hAnsi="Times" w:cs="Times New Roman"/>
      <w:i/>
      <w:sz w:val="24"/>
      <w:szCs w:val="20"/>
      <w:lang w:eastAsia="fr-FR"/>
    </w:rPr>
  </w:style>
  <w:style w:type="character" w:styleId="Lienhypertexte">
    <w:name w:val="Hyperlink"/>
    <w:rsid w:val="0017405C"/>
    <w:rPr>
      <w:color w:val="0000FF"/>
      <w:u w:val="single"/>
    </w:rPr>
  </w:style>
  <w:style w:type="character" w:customStyle="1" w:styleId="mediumtext1">
    <w:name w:val="medium_text1"/>
    <w:rsid w:val="00174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beyssac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2020-04-01T13:41:00Z</dcterms:created>
  <dcterms:modified xsi:type="dcterms:W3CDTF">2020-04-01T13:42:00Z</dcterms:modified>
</cp:coreProperties>
</file>