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2"/>
      </w:tblGrid>
      <w:tr w:rsidR="006C1EE6" w:rsidRPr="00505137" w14:paraId="3E27BEF4" w14:textId="77777777" w:rsidTr="00B86B75">
        <w:trPr>
          <w:trHeight w:val="425"/>
        </w:trPr>
        <w:tc>
          <w:tcPr>
            <w:tcW w:w="10172" w:type="dxa"/>
          </w:tcPr>
          <w:p w14:paraId="5EF6D3C9" w14:textId="6602E476" w:rsidR="006C1EE6" w:rsidRPr="00B86B75" w:rsidRDefault="006C1EE6" w:rsidP="006175FE">
            <w:pPr>
              <w:tabs>
                <w:tab w:val="left" w:pos="6237"/>
              </w:tabs>
              <w:rPr>
                <w:rFonts w:ascii="Calibri" w:hAnsi="Calibri"/>
                <w:b/>
                <w:lang w:val="en-US"/>
              </w:rPr>
            </w:pPr>
            <w:r w:rsidRPr="00B86B75">
              <w:rPr>
                <w:rFonts w:ascii="Calibri" w:hAnsi="Calibri"/>
                <w:b/>
                <w:sz w:val="24"/>
                <w:szCs w:val="24"/>
                <w:lang w:val="en-US"/>
              </w:rPr>
              <w:t>Title</w:t>
            </w:r>
            <w:r w:rsidRPr="006C1EE6">
              <w:rPr>
                <w:rFonts w:ascii="Calibri" w:hAnsi="Calibri"/>
                <w:b/>
                <w:lang w:val="en-US"/>
              </w:rPr>
              <w:t xml:space="preserve">: </w:t>
            </w:r>
            <w:r w:rsidR="00B86B75" w:rsidRPr="00B86B75">
              <w:rPr>
                <w:rFonts w:cs="Arial"/>
                <w:sz w:val="22"/>
                <w:szCs w:val="22"/>
                <w:lang w:val="en-US"/>
              </w:rPr>
              <w:t>Digestibility</w:t>
            </w:r>
            <w:r w:rsidR="00654ED3">
              <w:rPr>
                <w:rFonts w:cs="Arial"/>
                <w:sz w:val="22"/>
                <w:szCs w:val="22"/>
                <w:lang w:val="en-US"/>
              </w:rPr>
              <w:t>,</w:t>
            </w:r>
            <w:r w:rsidR="00B86B75" w:rsidRPr="00B86B75">
              <w:rPr>
                <w:rFonts w:cs="Arial"/>
                <w:sz w:val="22"/>
                <w:szCs w:val="22"/>
                <w:lang w:val="en-US"/>
              </w:rPr>
              <w:t xml:space="preserve"> anabolic </w:t>
            </w:r>
            <w:r w:rsidR="00654ED3" w:rsidRPr="00B86B75">
              <w:rPr>
                <w:rFonts w:cs="Arial"/>
                <w:sz w:val="22"/>
                <w:szCs w:val="22"/>
                <w:lang w:val="en-US"/>
              </w:rPr>
              <w:t xml:space="preserve">and immunomodulatory </w:t>
            </w:r>
            <w:r w:rsidR="00B86B75" w:rsidRPr="00B86B75">
              <w:rPr>
                <w:rFonts w:cs="Arial"/>
                <w:sz w:val="22"/>
                <w:szCs w:val="22"/>
                <w:lang w:val="en-US"/>
              </w:rPr>
              <w:t>properties of plant-based proteins.</w:t>
            </w:r>
          </w:p>
        </w:tc>
      </w:tr>
      <w:tr w:rsidR="006C1EE6" w:rsidRPr="00505137" w14:paraId="62BEF9FF" w14:textId="77777777" w:rsidTr="00B86B75">
        <w:trPr>
          <w:trHeight w:val="4953"/>
        </w:trPr>
        <w:tc>
          <w:tcPr>
            <w:tcW w:w="10172" w:type="dxa"/>
          </w:tcPr>
          <w:p w14:paraId="2614AEF3" w14:textId="77777777" w:rsidR="00C52CDB" w:rsidRDefault="00C52CDB" w:rsidP="006175FE">
            <w:pPr>
              <w:tabs>
                <w:tab w:val="left" w:pos="6237"/>
              </w:tabs>
              <w:rPr>
                <w:rFonts w:ascii="Calibri" w:hAnsi="Calibri"/>
                <w:b/>
                <w:lang w:val="en-US"/>
              </w:rPr>
            </w:pPr>
          </w:p>
          <w:p w14:paraId="15D576ED" w14:textId="23B65CD9" w:rsidR="006C1EE6" w:rsidRPr="00C52CDB" w:rsidRDefault="00C52CDB" w:rsidP="006175FE">
            <w:pPr>
              <w:tabs>
                <w:tab w:val="left" w:pos="6237"/>
              </w:tabs>
              <w:rPr>
                <w:rFonts w:ascii="Calibri" w:hAnsi="Calibri"/>
                <w:b/>
                <w:sz w:val="24"/>
                <w:szCs w:val="24"/>
                <w:u w:val="single"/>
                <w:lang w:val="en-US"/>
              </w:rPr>
            </w:pPr>
            <w:r w:rsidRPr="00C52CDB">
              <w:rPr>
                <w:rFonts w:ascii="Calibri" w:hAnsi="Calibri"/>
                <w:b/>
                <w:sz w:val="24"/>
                <w:szCs w:val="24"/>
                <w:u w:val="single"/>
                <w:lang w:val="en-US"/>
              </w:rPr>
              <w:t>T</w:t>
            </w:r>
            <w:r w:rsidR="00F8078E" w:rsidRPr="00C52CDB">
              <w:rPr>
                <w:rFonts w:ascii="Calibri" w:hAnsi="Calibri"/>
                <w:b/>
                <w:sz w:val="24"/>
                <w:szCs w:val="24"/>
                <w:u w:val="single"/>
                <w:lang w:val="en-US"/>
              </w:rPr>
              <w:t>hesis program’s description</w:t>
            </w:r>
          </w:p>
          <w:p w14:paraId="0BA5CC26" w14:textId="77777777" w:rsidR="00C52CDB" w:rsidRPr="00C52CDB" w:rsidRDefault="00C52CDB" w:rsidP="006175FE">
            <w:pPr>
              <w:tabs>
                <w:tab w:val="left" w:pos="6237"/>
              </w:tabs>
              <w:rPr>
                <w:rFonts w:ascii="Calibri" w:hAnsi="Calibri"/>
                <w:b/>
                <w:sz w:val="24"/>
                <w:szCs w:val="24"/>
                <w:lang w:val="en-US"/>
              </w:rPr>
            </w:pPr>
          </w:p>
          <w:p w14:paraId="4827F8D4" w14:textId="54B4D5AA" w:rsidR="00B86B75" w:rsidRPr="00804B5C" w:rsidRDefault="00B86B75" w:rsidP="00B86B75">
            <w:pPr>
              <w:rPr>
                <w:rFonts w:cs="Arial"/>
                <w:lang w:val="en-US"/>
              </w:rPr>
            </w:pPr>
            <w:r w:rsidRPr="00804B5C">
              <w:rPr>
                <w:rFonts w:cs="Arial"/>
                <w:lang w:val="en-US"/>
              </w:rPr>
              <w:t>The use of plant</w:t>
            </w:r>
            <w:r>
              <w:rPr>
                <w:rFonts w:cs="Arial"/>
                <w:lang w:val="en-US"/>
              </w:rPr>
              <w:t>-based</w:t>
            </w:r>
            <w:r w:rsidRPr="00804B5C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  <w:lang w:val="en-US"/>
              </w:rPr>
              <w:t>foods</w:t>
            </w:r>
            <w:r w:rsidRPr="00804B5C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  <w:lang w:val="en-US"/>
              </w:rPr>
              <w:t>as</w:t>
            </w:r>
            <w:r w:rsidRPr="00804B5C">
              <w:rPr>
                <w:rFonts w:cs="Arial"/>
                <w:lang w:val="en-US"/>
              </w:rPr>
              <w:t xml:space="preserve"> legumes in human food constitutes a key element in the food transition. </w:t>
            </w:r>
            <w:r w:rsidR="00C52CDB">
              <w:rPr>
                <w:rFonts w:cs="Arial"/>
                <w:lang w:val="en-US"/>
              </w:rPr>
              <w:t>This f</w:t>
            </w:r>
            <w:r w:rsidR="00654ED3">
              <w:rPr>
                <w:rFonts w:cs="Arial"/>
                <w:lang w:val="en-US"/>
              </w:rPr>
              <w:t xml:space="preserve">ood transition is associated to a real challenge for protein supply as more than 65% of dietary proteins are of animal origin in Western countries. </w:t>
            </w:r>
            <w:r w:rsidRPr="00804B5C">
              <w:rPr>
                <w:rFonts w:cs="Arial"/>
                <w:lang w:val="en-US"/>
              </w:rPr>
              <w:t xml:space="preserve">The ability of a dietary protein to meet the needs of the body and in particular to preserve </w:t>
            </w:r>
            <w:r>
              <w:rPr>
                <w:rFonts w:cs="Arial"/>
                <w:lang w:val="en-US"/>
              </w:rPr>
              <w:t>muscle</w:t>
            </w:r>
            <w:r w:rsidRPr="00804B5C">
              <w:rPr>
                <w:rFonts w:cs="Arial"/>
                <w:lang w:val="en-US"/>
              </w:rPr>
              <w:t xml:space="preserve"> health depends on its digestibility by the digestive tract but also on its intrinsic amino acid composition. Differences exist between different protein sources, and plant</w:t>
            </w:r>
            <w:r>
              <w:rPr>
                <w:rFonts w:cs="Arial"/>
                <w:lang w:val="en-US"/>
              </w:rPr>
              <w:t>-based</w:t>
            </w:r>
            <w:r w:rsidRPr="00804B5C">
              <w:rPr>
                <w:rFonts w:cs="Arial"/>
                <w:lang w:val="en-US"/>
              </w:rPr>
              <w:t xml:space="preserve"> proteins </w:t>
            </w:r>
            <w:r>
              <w:rPr>
                <w:rFonts w:cs="Arial"/>
                <w:lang w:val="en-US"/>
              </w:rPr>
              <w:t>have a</w:t>
            </w:r>
            <w:r w:rsidRPr="00804B5C">
              <w:rPr>
                <w:rFonts w:cs="Arial"/>
                <w:lang w:val="en-US"/>
              </w:rPr>
              <w:t xml:space="preserve"> lower quality due to a low quantity of one or more essential amino acids as well as lower digestibility compared to animal proteins. Their contribution to the preservation of </w:t>
            </w:r>
            <w:r>
              <w:rPr>
                <w:rFonts w:cs="Arial"/>
                <w:lang w:val="en-US"/>
              </w:rPr>
              <w:t>muscle</w:t>
            </w:r>
            <w:r w:rsidRPr="00804B5C">
              <w:rPr>
                <w:rFonts w:cs="Arial"/>
                <w:lang w:val="en-US"/>
              </w:rPr>
              <w:t xml:space="preserve"> health is therefore a point of attention. However, </w:t>
            </w:r>
            <w:r>
              <w:rPr>
                <w:rFonts w:cs="Arial"/>
                <w:lang w:val="en-US"/>
              </w:rPr>
              <w:t xml:space="preserve">the use of </w:t>
            </w:r>
            <w:r w:rsidRPr="00804B5C">
              <w:rPr>
                <w:rFonts w:cs="Arial"/>
                <w:lang w:val="en-US"/>
              </w:rPr>
              <w:t>innovative technological processes on plant proteins could likely have an impact on the bioavailability or quality of the amino acids produced, and ultimately on their physiological properties.</w:t>
            </w:r>
          </w:p>
          <w:p w14:paraId="4081B4AF" w14:textId="099EBE4C" w:rsidR="00B86B75" w:rsidRPr="00804B5C" w:rsidRDefault="00B86B75" w:rsidP="00B86B75">
            <w:pPr>
              <w:rPr>
                <w:rFonts w:cs="Arial"/>
                <w:lang w:val="en-US"/>
              </w:rPr>
            </w:pPr>
            <w:r w:rsidRPr="00804B5C">
              <w:rPr>
                <w:rFonts w:cs="Arial"/>
                <w:lang w:val="en-US"/>
              </w:rPr>
              <w:t xml:space="preserve">The objective of the thesis </w:t>
            </w:r>
            <w:r w:rsidR="00654ED3">
              <w:rPr>
                <w:rFonts w:cs="Arial"/>
                <w:lang w:val="en-US"/>
              </w:rPr>
              <w:t>is to explore</w:t>
            </w:r>
            <w:r w:rsidRPr="00804B5C">
              <w:rPr>
                <w:rFonts w:cs="Arial"/>
                <w:lang w:val="en-US"/>
              </w:rPr>
              <w:t xml:space="preserve"> the health effects of </w:t>
            </w:r>
            <w:r w:rsidR="00FC6D77">
              <w:rPr>
                <w:rFonts w:cs="Arial"/>
                <w:lang w:val="en-US"/>
              </w:rPr>
              <w:t xml:space="preserve">digested </w:t>
            </w:r>
            <w:r w:rsidRPr="00804B5C">
              <w:rPr>
                <w:rFonts w:cs="Arial"/>
                <w:lang w:val="en-US"/>
              </w:rPr>
              <w:t xml:space="preserve">pea and </w:t>
            </w:r>
            <w:r>
              <w:rPr>
                <w:rFonts w:cs="Arial"/>
                <w:lang w:val="en-US"/>
              </w:rPr>
              <w:t xml:space="preserve">fava </w:t>
            </w:r>
            <w:r w:rsidRPr="00804B5C">
              <w:rPr>
                <w:rFonts w:cs="Arial"/>
                <w:lang w:val="en-US"/>
              </w:rPr>
              <w:t>bean proteins.</w:t>
            </w:r>
            <w:r w:rsidR="00FC6D77">
              <w:rPr>
                <w:rFonts w:cs="Arial"/>
                <w:lang w:val="en-US"/>
              </w:rPr>
              <w:t xml:space="preserve"> G</w:t>
            </w:r>
            <w:r w:rsidRPr="00804B5C">
              <w:rPr>
                <w:rFonts w:cs="Arial"/>
                <w:lang w:val="en-US"/>
              </w:rPr>
              <w:t xml:space="preserve">iven the </w:t>
            </w:r>
            <w:r w:rsidR="00FC6D77">
              <w:rPr>
                <w:rFonts w:cs="Arial"/>
                <w:lang w:val="en-US"/>
              </w:rPr>
              <w:t>crucial role</w:t>
            </w:r>
            <w:r w:rsidRPr="00804B5C">
              <w:rPr>
                <w:rFonts w:cs="Arial"/>
                <w:lang w:val="en-US"/>
              </w:rPr>
              <w:t xml:space="preserve"> of amino acids resulting from digestion in regulati</w:t>
            </w:r>
            <w:r w:rsidR="00FC6D77">
              <w:rPr>
                <w:rFonts w:cs="Arial"/>
                <w:lang w:val="en-US"/>
              </w:rPr>
              <w:t>ng</w:t>
            </w:r>
            <w:r w:rsidRPr="00804B5C">
              <w:rPr>
                <w:rFonts w:cs="Arial"/>
                <w:lang w:val="en-US"/>
              </w:rPr>
              <w:t xml:space="preserve"> muscle metabolism, the anabolic capacity of digest</w:t>
            </w:r>
            <w:r w:rsidR="00FC6D77">
              <w:rPr>
                <w:rFonts w:cs="Arial"/>
                <w:lang w:val="en-US"/>
              </w:rPr>
              <w:t>ed proteins</w:t>
            </w:r>
            <w:r w:rsidRPr="00804B5C">
              <w:rPr>
                <w:rFonts w:cs="Arial"/>
                <w:lang w:val="en-US"/>
              </w:rPr>
              <w:t xml:space="preserve"> will be evaluated </w:t>
            </w:r>
            <w:r w:rsidR="00FC6D77">
              <w:rPr>
                <w:rFonts w:cs="Arial"/>
                <w:lang w:val="en-US"/>
              </w:rPr>
              <w:t>using</w:t>
            </w:r>
            <w:r w:rsidR="00FC6D77" w:rsidRPr="00804B5C">
              <w:rPr>
                <w:rFonts w:cs="Arial"/>
                <w:lang w:val="en-US"/>
              </w:rPr>
              <w:t xml:space="preserve"> </w:t>
            </w:r>
            <w:r w:rsidRPr="00804B5C">
              <w:rPr>
                <w:rFonts w:cs="Arial"/>
                <w:lang w:val="en-US"/>
              </w:rPr>
              <w:t xml:space="preserve">co-cultures of human intestinal and muscle cells. </w:t>
            </w:r>
            <w:r w:rsidR="00FC6D77">
              <w:rPr>
                <w:rFonts w:cs="Arial"/>
                <w:lang w:val="en-US"/>
              </w:rPr>
              <w:t>I</w:t>
            </w:r>
            <w:r w:rsidRPr="00804B5C">
              <w:rPr>
                <w:rFonts w:cs="Arial"/>
                <w:lang w:val="en-US"/>
              </w:rPr>
              <w:t xml:space="preserve">ntestinal cells will be exposed to </w:t>
            </w:r>
            <w:r w:rsidR="00FC6D77">
              <w:rPr>
                <w:rFonts w:cs="Arial"/>
                <w:lang w:val="en-US"/>
              </w:rPr>
              <w:t xml:space="preserve">digested </w:t>
            </w:r>
            <w:r w:rsidRPr="00804B5C">
              <w:rPr>
                <w:rFonts w:cs="Arial"/>
                <w:lang w:val="en-US"/>
              </w:rPr>
              <w:t>proteins and the activation of different markers of muscle protein synthesis (Akt, S6, mTOR, 4EBP, etc.) as well as myotube</w:t>
            </w:r>
            <w:r w:rsidR="00654ED3">
              <w:rPr>
                <w:rFonts w:cs="Arial"/>
                <w:lang w:val="en-US"/>
              </w:rPr>
              <w:t xml:space="preserve"> morphology </w:t>
            </w:r>
            <w:r w:rsidRPr="00804B5C">
              <w:rPr>
                <w:rFonts w:cs="Arial"/>
                <w:lang w:val="en-US"/>
              </w:rPr>
              <w:t xml:space="preserve">will be </w:t>
            </w:r>
            <w:r w:rsidR="00FC6D77">
              <w:rPr>
                <w:rFonts w:cs="Arial"/>
                <w:lang w:val="en-US"/>
              </w:rPr>
              <w:t>assessed</w:t>
            </w:r>
            <w:r w:rsidRPr="00804B5C">
              <w:rPr>
                <w:rFonts w:cs="Arial"/>
                <w:lang w:val="en-US"/>
              </w:rPr>
              <w:t>.</w:t>
            </w:r>
            <w:r w:rsidR="00FC6D77">
              <w:rPr>
                <w:rFonts w:cs="Arial"/>
                <w:lang w:val="en-US"/>
              </w:rPr>
              <w:t xml:space="preserve"> P</w:t>
            </w:r>
            <w:r w:rsidRPr="00804B5C">
              <w:rPr>
                <w:rFonts w:cs="Arial"/>
                <w:lang w:val="en-US"/>
              </w:rPr>
              <w:t>otential bioactive peptides resulting from the digestion of plant proteins</w:t>
            </w:r>
            <w:r w:rsidR="00654ED3">
              <w:rPr>
                <w:rFonts w:cs="Arial"/>
                <w:lang w:val="en-US"/>
              </w:rPr>
              <w:t xml:space="preserve"> will be identify using </w:t>
            </w:r>
            <w:proofErr w:type="spellStart"/>
            <w:r w:rsidR="00654ED3" w:rsidRPr="00804B5C">
              <w:rPr>
                <w:rFonts w:cs="Arial"/>
                <w:lang w:val="en-US"/>
              </w:rPr>
              <w:t>peptidomic</w:t>
            </w:r>
            <w:proofErr w:type="spellEnd"/>
            <w:r w:rsidR="00654ED3" w:rsidRPr="00804B5C">
              <w:rPr>
                <w:rFonts w:cs="Arial"/>
                <w:lang w:val="en-US"/>
              </w:rPr>
              <w:t xml:space="preserve"> analyzes</w:t>
            </w:r>
            <w:r w:rsidRPr="00804B5C">
              <w:rPr>
                <w:rFonts w:cs="Arial"/>
                <w:lang w:val="en-US"/>
              </w:rPr>
              <w:t xml:space="preserve">. </w:t>
            </w:r>
            <w:r w:rsidR="00FC6D77">
              <w:rPr>
                <w:rFonts w:cs="Arial"/>
                <w:lang w:val="en-US"/>
              </w:rPr>
              <w:t xml:space="preserve">Beyond </w:t>
            </w:r>
            <w:r w:rsidRPr="00804B5C">
              <w:rPr>
                <w:rFonts w:cs="Arial"/>
                <w:lang w:val="en-US"/>
              </w:rPr>
              <w:t xml:space="preserve">their effects on muscle, numerous recent studies </w:t>
            </w:r>
            <w:r w:rsidR="00FC6D77">
              <w:rPr>
                <w:rFonts w:cs="Arial"/>
                <w:lang w:val="en-US"/>
              </w:rPr>
              <w:t>indicate</w:t>
            </w:r>
            <w:r w:rsidRPr="00804B5C">
              <w:rPr>
                <w:rFonts w:cs="Arial"/>
                <w:lang w:val="en-US"/>
              </w:rPr>
              <w:t xml:space="preserve"> that plant</w:t>
            </w:r>
            <w:r>
              <w:rPr>
                <w:rFonts w:cs="Arial"/>
                <w:lang w:val="en-US"/>
              </w:rPr>
              <w:t>-based</w:t>
            </w:r>
            <w:r w:rsidRPr="00804B5C">
              <w:rPr>
                <w:rFonts w:cs="Arial"/>
                <w:lang w:val="en-US"/>
              </w:rPr>
              <w:t xml:space="preserve"> proteins can impact </w:t>
            </w:r>
            <w:r w:rsidR="00FC6D77">
              <w:rPr>
                <w:rFonts w:cs="Arial"/>
                <w:lang w:val="en-US"/>
              </w:rPr>
              <w:t>the</w:t>
            </w:r>
            <w:r w:rsidR="00FC6D77" w:rsidRPr="00804B5C">
              <w:rPr>
                <w:rFonts w:cs="Arial"/>
                <w:lang w:val="en-US"/>
              </w:rPr>
              <w:t xml:space="preserve"> </w:t>
            </w:r>
            <w:r w:rsidRPr="00804B5C">
              <w:rPr>
                <w:rFonts w:cs="Arial"/>
                <w:lang w:val="en-US"/>
              </w:rPr>
              <w:t xml:space="preserve">immune system, </w:t>
            </w:r>
            <w:r w:rsidR="00FC6D77">
              <w:rPr>
                <w:rFonts w:cs="Arial"/>
                <w:lang w:val="en-US"/>
              </w:rPr>
              <w:t>potentially exhibiting</w:t>
            </w:r>
            <w:r w:rsidRPr="00804B5C">
              <w:rPr>
                <w:rFonts w:cs="Arial"/>
                <w:lang w:val="en-US"/>
              </w:rPr>
              <w:t xml:space="preserve"> anti- or pro-inflammatory effects</w:t>
            </w:r>
            <w:r w:rsidR="00FC6D77">
              <w:rPr>
                <w:rFonts w:cs="Arial"/>
                <w:lang w:val="en-US"/>
              </w:rPr>
              <w:t xml:space="preserve"> and even inducing </w:t>
            </w:r>
            <w:r w:rsidR="00654ED3">
              <w:rPr>
                <w:rFonts w:cs="Arial"/>
                <w:lang w:val="en-US"/>
              </w:rPr>
              <w:t>allerg</w:t>
            </w:r>
            <w:r w:rsidR="00FC6D77">
              <w:rPr>
                <w:rFonts w:cs="Arial"/>
                <w:lang w:val="en-US"/>
              </w:rPr>
              <w:t>ies</w:t>
            </w:r>
            <w:r w:rsidRPr="00804B5C">
              <w:rPr>
                <w:rFonts w:cs="Arial"/>
                <w:lang w:val="en-US"/>
              </w:rPr>
              <w:t xml:space="preserve">. During this project, </w:t>
            </w:r>
            <w:r w:rsidR="00654ED3" w:rsidRPr="00804B5C">
              <w:rPr>
                <w:rFonts w:cs="Arial"/>
                <w:lang w:val="en-US"/>
              </w:rPr>
              <w:t>immune cells</w:t>
            </w:r>
            <w:r w:rsidR="00500568">
              <w:rPr>
                <w:rFonts w:cs="Arial"/>
                <w:lang w:val="en-US"/>
              </w:rPr>
              <w:t xml:space="preserve"> (lymphocytes and macrophages)</w:t>
            </w:r>
            <w:r w:rsidR="00654ED3" w:rsidRPr="00804B5C">
              <w:rPr>
                <w:rFonts w:cs="Arial"/>
                <w:lang w:val="en-US"/>
              </w:rPr>
              <w:t xml:space="preserve"> </w:t>
            </w:r>
            <w:r w:rsidR="00654ED3">
              <w:rPr>
                <w:rFonts w:cs="Arial"/>
                <w:lang w:val="en-US"/>
              </w:rPr>
              <w:t>will be exposed to plant-based</w:t>
            </w:r>
            <w:r>
              <w:rPr>
                <w:rFonts w:cs="Arial"/>
                <w:lang w:val="en-US"/>
              </w:rPr>
              <w:t xml:space="preserve"> digest</w:t>
            </w:r>
            <w:r w:rsidR="00654ED3">
              <w:rPr>
                <w:rFonts w:cs="Arial"/>
                <w:lang w:val="en-US"/>
              </w:rPr>
              <w:t>ed</w:t>
            </w:r>
            <w:r>
              <w:rPr>
                <w:rFonts w:cs="Arial"/>
                <w:lang w:val="en-US"/>
              </w:rPr>
              <w:t xml:space="preserve"> proteins</w:t>
            </w:r>
            <w:r w:rsidRPr="00804B5C">
              <w:rPr>
                <w:rFonts w:cs="Arial"/>
                <w:lang w:val="en-US"/>
              </w:rPr>
              <w:t xml:space="preserve"> to study their impact on the host's immune system</w:t>
            </w:r>
            <w:r w:rsidR="00E90918">
              <w:rPr>
                <w:rFonts w:cs="Arial"/>
                <w:lang w:val="en-US"/>
              </w:rPr>
              <w:t xml:space="preserve"> polarization and inflammation response</w:t>
            </w:r>
            <w:r w:rsidRPr="00804B5C">
              <w:rPr>
                <w:rFonts w:cs="Arial"/>
                <w:lang w:val="en-US"/>
              </w:rPr>
              <w:t>.</w:t>
            </w:r>
          </w:p>
          <w:p w14:paraId="46579E60" w14:textId="515B59D3" w:rsidR="006C1EE6" w:rsidRDefault="00FC6D77" w:rsidP="00B86B75">
            <w:pPr>
              <w:tabs>
                <w:tab w:val="left" w:pos="6237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In summary, </w:t>
            </w:r>
            <w:r w:rsidR="00B86B75" w:rsidRPr="00804B5C">
              <w:rPr>
                <w:rFonts w:cs="Arial"/>
                <w:lang w:val="en-US"/>
              </w:rPr>
              <w:t xml:space="preserve">these analyzes will </w:t>
            </w:r>
            <w:r>
              <w:rPr>
                <w:rFonts w:cs="Arial"/>
                <w:lang w:val="en-US"/>
              </w:rPr>
              <w:t>enable</w:t>
            </w:r>
            <w:r w:rsidRPr="00804B5C">
              <w:rPr>
                <w:rFonts w:cs="Arial"/>
                <w:lang w:val="en-US"/>
              </w:rPr>
              <w:t xml:space="preserve"> </w:t>
            </w:r>
            <w:r w:rsidR="00B86B75" w:rsidRPr="00804B5C">
              <w:rPr>
                <w:rFonts w:cs="Arial"/>
                <w:lang w:val="en-US"/>
              </w:rPr>
              <w:t>us to predict the consequences of consum</w:t>
            </w:r>
            <w:r>
              <w:rPr>
                <w:rFonts w:cs="Arial"/>
                <w:lang w:val="en-US"/>
              </w:rPr>
              <w:t>ing</w:t>
            </w:r>
            <w:r w:rsidR="00B86B75" w:rsidRPr="00804B5C">
              <w:rPr>
                <w:rFonts w:cs="Arial"/>
                <w:lang w:val="en-US"/>
              </w:rPr>
              <w:t xml:space="preserve"> plant</w:t>
            </w:r>
            <w:r w:rsidR="00B86B75">
              <w:rPr>
                <w:rFonts w:cs="Arial"/>
                <w:lang w:val="en-US"/>
              </w:rPr>
              <w:t>-based</w:t>
            </w:r>
            <w:r w:rsidR="00B86B75" w:rsidRPr="00804B5C">
              <w:rPr>
                <w:rFonts w:cs="Arial"/>
                <w:lang w:val="en-US"/>
              </w:rPr>
              <w:t xml:space="preserve"> proteins on muscle health </w:t>
            </w:r>
            <w:r>
              <w:rPr>
                <w:rFonts w:cs="Arial"/>
                <w:lang w:val="en-US"/>
              </w:rPr>
              <w:t>and</w:t>
            </w:r>
            <w:r w:rsidR="00B86B75" w:rsidRPr="00804B5C">
              <w:rPr>
                <w:rFonts w:cs="Arial"/>
                <w:lang w:val="en-US"/>
              </w:rPr>
              <w:t xml:space="preserve"> their potential pro- or anti-inflammatory </w:t>
            </w:r>
            <w:r w:rsidR="00B86B75">
              <w:rPr>
                <w:rFonts w:cs="Arial"/>
                <w:lang w:val="en-US"/>
              </w:rPr>
              <w:t>effect</w:t>
            </w:r>
            <w:r w:rsidR="00B86B75" w:rsidRPr="00804B5C">
              <w:rPr>
                <w:rFonts w:cs="Arial"/>
                <w:lang w:val="en-US"/>
              </w:rPr>
              <w:t>.</w:t>
            </w:r>
          </w:p>
          <w:p w14:paraId="3891D104" w14:textId="4D0C465E" w:rsidR="00505137" w:rsidRDefault="00505137" w:rsidP="00B86B75">
            <w:pPr>
              <w:tabs>
                <w:tab w:val="left" w:pos="6237"/>
              </w:tabs>
              <w:rPr>
                <w:rFonts w:cs="Arial"/>
                <w:lang w:val="en-US"/>
              </w:rPr>
            </w:pPr>
          </w:p>
          <w:p w14:paraId="6AF45BAA" w14:textId="0480FF4E" w:rsidR="00505137" w:rsidRPr="00505137" w:rsidRDefault="00505137" w:rsidP="00B86B75">
            <w:pPr>
              <w:tabs>
                <w:tab w:val="left" w:pos="6237"/>
              </w:tabs>
              <w:rPr>
                <w:rFonts w:cs="Arial"/>
                <w:b/>
                <w:bCs/>
                <w:lang w:val="en-US"/>
              </w:rPr>
            </w:pPr>
            <w:r w:rsidRPr="00505137">
              <w:rPr>
                <w:rFonts w:cs="Arial"/>
                <w:b/>
                <w:bCs/>
                <w:u w:val="single"/>
                <w:lang w:val="en-US"/>
              </w:rPr>
              <w:t>Start date:</w:t>
            </w:r>
            <w:r w:rsidRPr="00505137">
              <w:rPr>
                <w:rFonts w:cs="Arial"/>
                <w:b/>
                <w:bCs/>
                <w:lang w:val="en-US"/>
              </w:rPr>
              <w:t xml:space="preserve"> October 1, 2024</w:t>
            </w:r>
          </w:p>
          <w:p w14:paraId="183C7771" w14:textId="02886A03" w:rsidR="00C52CDB" w:rsidRPr="007F431C" w:rsidRDefault="00C52CDB" w:rsidP="00B86B75">
            <w:pPr>
              <w:tabs>
                <w:tab w:val="left" w:pos="6237"/>
              </w:tabs>
              <w:rPr>
                <w:rFonts w:ascii="Calibri" w:hAnsi="Calibri"/>
                <w:b/>
                <w:lang w:val="en-US"/>
              </w:rPr>
            </w:pPr>
          </w:p>
        </w:tc>
      </w:tr>
    </w:tbl>
    <w:p w14:paraId="5389A492" w14:textId="213827CA" w:rsidR="00F8078E" w:rsidRPr="00B86B75" w:rsidRDefault="00B86B75">
      <w:pPr>
        <w:rPr>
          <w:lang w:val="en-US"/>
        </w:rPr>
      </w:pPr>
      <w:r w:rsidRPr="00B86B75">
        <w:rPr>
          <w:u w:val="single"/>
          <w:lang w:val="en-US"/>
        </w:rPr>
        <w:t>Key words</w:t>
      </w:r>
      <w:r w:rsidR="00F8078E" w:rsidRPr="00B86B75">
        <w:rPr>
          <w:u w:val="single"/>
          <w:lang w:val="en-US"/>
        </w:rPr>
        <w:t>:</w:t>
      </w:r>
      <w:r w:rsidR="00F8078E" w:rsidRPr="00B86B75">
        <w:rPr>
          <w:lang w:val="en-US"/>
        </w:rPr>
        <w:t xml:space="preserve"> </w:t>
      </w:r>
      <w:r w:rsidRPr="00B86B75">
        <w:rPr>
          <w:lang w:val="en-US"/>
        </w:rPr>
        <w:t>plant-based protein</w:t>
      </w:r>
      <w:r w:rsidR="00F8078E" w:rsidRPr="00B86B75">
        <w:rPr>
          <w:lang w:val="en-US"/>
        </w:rPr>
        <w:t xml:space="preserve">, muscle, </w:t>
      </w:r>
      <w:r w:rsidRPr="00B86B75">
        <w:rPr>
          <w:lang w:val="en-US"/>
        </w:rPr>
        <w:t>anabolic properties</w:t>
      </w:r>
      <w:r w:rsidR="00F8078E" w:rsidRPr="00B86B75">
        <w:rPr>
          <w:lang w:val="en-US"/>
        </w:rPr>
        <w:t xml:space="preserve">, </w:t>
      </w:r>
      <w:r w:rsidRPr="00B86B75">
        <w:rPr>
          <w:lang w:val="en-US"/>
        </w:rPr>
        <w:t>immunity, inflammatory effect</w:t>
      </w:r>
      <w:r w:rsidR="00F8078E" w:rsidRPr="00B86B75">
        <w:rPr>
          <w:lang w:val="en-US"/>
        </w:rPr>
        <w:t xml:space="preserve">, </w:t>
      </w:r>
      <w:r w:rsidRPr="00B86B75">
        <w:rPr>
          <w:lang w:val="en-US"/>
        </w:rPr>
        <w:t>d</w:t>
      </w:r>
      <w:r>
        <w:rPr>
          <w:lang w:val="en-US"/>
        </w:rPr>
        <w:t>igestion</w:t>
      </w:r>
    </w:p>
    <w:p w14:paraId="3085144A" w14:textId="025B450E" w:rsidR="0092321F" w:rsidRPr="00B86B75" w:rsidRDefault="00B86B75">
      <w:pPr>
        <w:rPr>
          <w:lang w:val="en-US"/>
        </w:rPr>
      </w:pPr>
      <w:r w:rsidRPr="00B86B75">
        <w:rPr>
          <w:u w:val="single"/>
          <w:lang w:val="en-US"/>
        </w:rPr>
        <w:t>Skills</w:t>
      </w:r>
      <w:r w:rsidR="00CA3B15" w:rsidRPr="00B86B75">
        <w:rPr>
          <w:u w:val="single"/>
          <w:lang w:val="en-US"/>
        </w:rPr>
        <w:t>:</w:t>
      </w:r>
      <w:r w:rsidR="00CA3B15" w:rsidRPr="00B86B75">
        <w:rPr>
          <w:lang w:val="en-US"/>
        </w:rPr>
        <w:t xml:space="preserve"> </w:t>
      </w:r>
      <w:r w:rsidRPr="00B86B75">
        <w:rPr>
          <w:i/>
          <w:iCs/>
          <w:lang w:val="en-US"/>
        </w:rPr>
        <w:t>in-vitro</w:t>
      </w:r>
      <w:r>
        <w:rPr>
          <w:lang w:val="en-US"/>
        </w:rPr>
        <w:t xml:space="preserve"> digestion</w:t>
      </w:r>
      <w:r w:rsidR="00CA3B15" w:rsidRPr="00B86B75">
        <w:rPr>
          <w:lang w:val="en-US"/>
        </w:rPr>
        <w:t>, cell culture</w:t>
      </w:r>
      <w:r w:rsidR="00F8078E" w:rsidRPr="00B86B75">
        <w:rPr>
          <w:lang w:val="en-US"/>
        </w:rPr>
        <w:t xml:space="preserve"> (not mandatory)</w:t>
      </w:r>
    </w:p>
    <w:p w14:paraId="434B7F6F" w14:textId="4375292C" w:rsidR="00E05B9D" w:rsidRDefault="00B86B75">
      <w:pPr>
        <w:rPr>
          <w:lang w:val="en-US"/>
        </w:rPr>
      </w:pPr>
      <w:r w:rsidRPr="00B86B75">
        <w:rPr>
          <w:u w:val="single"/>
          <w:lang w:val="en-US"/>
        </w:rPr>
        <w:t>Eligibility conditions:</w:t>
      </w:r>
      <w:r w:rsidRPr="00B86B75">
        <w:rPr>
          <w:lang w:val="en-US"/>
        </w:rPr>
        <w:t xml:space="preserve"> Master 2 level in research, average above 12 and ranking in the first half of the promotion.</w:t>
      </w:r>
    </w:p>
    <w:p w14:paraId="00B949F1" w14:textId="77777777" w:rsidR="00B86B75" w:rsidRPr="00B86B75" w:rsidRDefault="00B86B75">
      <w:pPr>
        <w:rPr>
          <w:lang w:val="en-US"/>
        </w:rPr>
      </w:pPr>
    </w:p>
    <w:p w14:paraId="42649546" w14:textId="03B48C7A" w:rsidR="00F8078E" w:rsidRDefault="00B86B75">
      <w:proofErr w:type="gramStart"/>
      <w:r w:rsidRPr="00B86B75">
        <w:rPr>
          <w:u w:val="single"/>
        </w:rPr>
        <w:t>Workplace</w:t>
      </w:r>
      <w:r w:rsidR="00F8078E" w:rsidRPr="00B86B75">
        <w:rPr>
          <w:u w:val="single"/>
        </w:rPr>
        <w:t>:</w:t>
      </w:r>
      <w:proofErr w:type="gramEnd"/>
      <w:r w:rsidR="00F8078E" w:rsidRPr="00E05B9D">
        <w:t xml:space="preserve"> Faculté de m</w:t>
      </w:r>
      <w:r w:rsidR="00F8078E">
        <w:t>édecine/pharmacie de Clermont-Ferrand</w:t>
      </w:r>
      <w:r>
        <w:t>, FRANCE</w:t>
      </w:r>
    </w:p>
    <w:p w14:paraId="27BF7101" w14:textId="5899ACE4" w:rsidR="00732DE0" w:rsidRDefault="00B86B75" w:rsidP="00B86B75">
      <w:pPr>
        <w:ind w:left="720"/>
      </w:pPr>
      <w:r>
        <w:t xml:space="preserve">     </w:t>
      </w:r>
      <w:r w:rsidR="00732DE0">
        <w:t>UMR 1019, Unité de Nutrition Humaine, INRAE-UCA</w:t>
      </w:r>
    </w:p>
    <w:p w14:paraId="765EED48" w14:textId="5AC70400" w:rsidR="00AC189F" w:rsidRDefault="00AC189F" w:rsidP="00B86B75"/>
    <w:p w14:paraId="1FF14CCB" w14:textId="4B0A6DD3" w:rsidR="00B86B75" w:rsidRPr="00B86B75" w:rsidRDefault="00B86B75" w:rsidP="00B86B75">
      <w:pPr>
        <w:rPr>
          <w:b/>
          <w:bCs/>
          <w:sz w:val="24"/>
          <w:szCs w:val="24"/>
          <w:lang w:val="en-US"/>
        </w:rPr>
      </w:pPr>
      <w:r w:rsidRPr="00B86B75">
        <w:rPr>
          <w:b/>
          <w:bCs/>
          <w:sz w:val="24"/>
          <w:szCs w:val="24"/>
          <w:u w:val="single"/>
          <w:lang w:val="en-US"/>
        </w:rPr>
        <w:t>Application Deadline:</w:t>
      </w:r>
      <w:r w:rsidRPr="00B86B75">
        <w:rPr>
          <w:b/>
          <w:bCs/>
          <w:sz w:val="24"/>
          <w:szCs w:val="24"/>
          <w:lang w:val="en-US"/>
        </w:rPr>
        <w:t xml:space="preserve"> July 26, 2024 </w:t>
      </w:r>
    </w:p>
    <w:p w14:paraId="6A240A85" w14:textId="77777777" w:rsidR="00B86B75" w:rsidRPr="00B86B75" w:rsidRDefault="00B86B75" w:rsidP="00B86B75">
      <w:pPr>
        <w:rPr>
          <w:lang w:val="en-US"/>
        </w:rPr>
      </w:pPr>
    </w:p>
    <w:p w14:paraId="1C756442" w14:textId="37A1997E" w:rsidR="00B86B75" w:rsidRPr="00B86B75" w:rsidRDefault="00B86B75" w:rsidP="00B86B75">
      <w:pPr>
        <w:rPr>
          <w:lang w:val="en-US"/>
        </w:rPr>
      </w:pPr>
      <w:r w:rsidRPr="00B86B75">
        <w:rPr>
          <w:u w:val="single"/>
          <w:lang w:val="en-US"/>
        </w:rPr>
        <w:t>Contact:</w:t>
      </w:r>
      <w:r w:rsidRPr="00B86B75">
        <w:rPr>
          <w:lang w:val="en-US"/>
        </w:rPr>
        <w:t xml:space="preserve"> marine.gueugneau@inrae.fr</w:t>
      </w:r>
    </w:p>
    <w:sectPr w:rsidR="00B86B75" w:rsidRPr="00B86B7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E6"/>
    <w:rsid w:val="00124FB5"/>
    <w:rsid w:val="00166C15"/>
    <w:rsid w:val="002A64CB"/>
    <w:rsid w:val="002E73C6"/>
    <w:rsid w:val="003B746E"/>
    <w:rsid w:val="00500568"/>
    <w:rsid w:val="00505137"/>
    <w:rsid w:val="00514041"/>
    <w:rsid w:val="005440F8"/>
    <w:rsid w:val="005522EC"/>
    <w:rsid w:val="00654ED3"/>
    <w:rsid w:val="006C1EE6"/>
    <w:rsid w:val="00732DE0"/>
    <w:rsid w:val="008613A2"/>
    <w:rsid w:val="00AC189F"/>
    <w:rsid w:val="00B4344B"/>
    <w:rsid w:val="00B86B75"/>
    <w:rsid w:val="00C52CDB"/>
    <w:rsid w:val="00C84D9F"/>
    <w:rsid w:val="00CA3B15"/>
    <w:rsid w:val="00D415D6"/>
    <w:rsid w:val="00DF3D10"/>
    <w:rsid w:val="00E05B9D"/>
    <w:rsid w:val="00E90918"/>
    <w:rsid w:val="00F8078E"/>
    <w:rsid w:val="00FC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1947"/>
  <w15:chartTrackingRefBased/>
  <w15:docId w15:val="{427E0A10-63BE-40E6-82D1-AA89924B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E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2A64CB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5B9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5B9D"/>
    <w:rPr>
      <w:rFonts w:ascii="Segoe UI" w:eastAsia="Times New Roman" w:hAnsi="Segoe UI" w:cs="Segoe UI"/>
      <w:sz w:val="18"/>
      <w:szCs w:val="18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AC189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189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54E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4ED3"/>
  </w:style>
  <w:style w:type="character" w:customStyle="1" w:styleId="CommentaireCar">
    <w:name w:val="Commentaire Car"/>
    <w:basedOn w:val="Policepardfaut"/>
    <w:link w:val="Commentaire"/>
    <w:uiPriority w:val="99"/>
    <w:semiHidden/>
    <w:rsid w:val="00654ED3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4E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4ED3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CAPEL</dc:creator>
  <cp:keywords/>
  <dc:description/>
  <cp:lastModifiedBy>Marine Gueugneau</cp:lastModifiedBy>
  <cp:revision>3</cp:revision>
  <dcterms:created xsi:type="dcterms:W3CDTF">2024-07-08T08:19:00Z</dcterms:created>
  <dcterms:modified xsi:type="dcterms:W3CDTF">2024-07-08T08:31:00Z</dcterms:modified>
</cp:coreProperties>
</file>