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E6B7" w14:textId="16000EB8" w:rsidR="0013481E" w:rsidRPr="00D85684" w:rsidRDefault="0013481E" w:rsidP="009A0D7A">
      <w:pPr>
        <w:ind w:firstLine="1"/>
        <w:jc w:val="center"/>
        <w:rPr>
          <w:rFonts w:asciiTheme="minorHAnsi" w:hAnsiTheme="minorHAnsi" w:cstheme="minorHAnsi"/>
          <w:b/>
          <w:sz w:val="22"/>
          <w:szCs w:val="22"/>
          <w:u w:val="single"/>
        </w:rPr>
      </w:pPr>
      <w:r w:rsidRPr="00D85684">
        <w:rPr>
          <w:rFonts w:asciiTheme="minorHAnsi" w:hAnsiTheme="minorHAnsi" w:cstheme="minorHAnsi"/>
          <w:b/>
          <w:sz w:val="22"/>
          <w:szCs w:val="22"/>
          <w:u w:val="single"/>
        </w:rPr>
        <w:t>PROPOSITION DE CONTRAT DOCTORAL</w:t>
      </w:r>
      <w:r w:rsidR="009A0D7A" w:rsidRPr="00D85684">
        <w:rPr>
          <w:rFonts w:asciiTheme="minorHAnsi" w:hAnsiTheme="minorHAnsi" w:cstheme="minorHAnsi"/>
          <w:b/>
          <w:sz w:val="22"/>
          <w:szCs w:val="22"/>
          <w:u w:val="single"/>
        </w:rPr>
        <w:t xml:space="preserve"> </w:t>
      </w:r>
      <w:r w:rsidR="003014EE" w:rsidRPr="00D85684">
        <w:rPr>
          <w:rFonts w:asciiTheme="minorHAnsi" w:hAnsiTheme="minorHAnsi" w:cstheme="minorHAnsi"/>
          <w:b/>
          <w:sz w:val="22"/>
          <w:szCs w:val="22"/>
          <w:u w:val="single"/>
        </w:rPr>
        <w:t>2024</w:t>
      </w:r>
      <w:r w:rsidR="009A0D7A" w:rsidRPr="00D85684">
        <w:rPr>
          <w:rFonts w:asciiTheme="minorHAnsi" w:hAnsiTheme="minorHAnsi" w:cstheme="minorHAnsi"/>
          <w:b/>
          <w:sz w:val="22"/>
          <w:szCs w:val="22"/>
          <w:u w:val="single"/>
        </w:rPr>
        <w:t>-202</w:t>
      </w:r>
      <w:r w:rsidR="003014EE" w:rsidRPr="00D85684">
        <w:rPr>
          <w:rFonts w:asciiTheme="minorHAnsi" w:hAnsiTheme="minorHAnsi" w:cstheme="minorHAnsi"/>
          <w:b/>
          <w:sz w:val="22"/>
          <w:szCs w:val="22"/>
          <w:u w:val="single"/>
        </w:rPr>
        <w:t>7</w:t>
      </w:r>
    </w:p>
    <w:p w14:paraId="1C95CD50" w14:textId="77777777" w:rsidR="00DC6259" w:rsidRPr="00D85684" w:rsidRDefault="00DC6259" w:rsidP="009A0D7A">
      <w:pPr>
        <w:ind w:firstLine="1"/>
        <w:jc w:val="center"/>
        <w:rPr>
          <w:rFonts w:asciiTheme="minorHAnsi" w:hAnsiTheme="minorHAnsi" w:cstheme="minorHAnsi"/>
          <w:b/>
          <w:sz w:val="22"/>
          <w:szCs w:val="22"/>
          <w:u w:val="single"/>
        </w:rPr>
      </w:pPr>
    </w:p>
    <w:p w14:paraId="05381F1D" w14:textId="550E5A40" w:rsidR="0013481E" w:rsidRPr="00D85684" w:rsidRDefault="0013481E" w:rsidP="0013481E">
      <w:pPr>
        <w:jc w:val="both"/>
        <w:rPr>
          <w:rFonts w:asciiTheme="minorHAnsi" w:hAnsiTheme="minorHAnsi" w:cstheme="minorHAnsi"/>
          <w:b/>
          <w:sz w:val="22"/>
          <w:szCs w:val="22"/>
          <w:u w:val="single"/>
        </w:rPr>
      </w:pPr>
    </w:p>
    <w:p w14:paraId="35CF078C" w14:textId="35808CDE" w:rsidR="0013481E" w:rsidRPr="00314516" w:rsidRDefault="0013481E" w:rsidP="00D85684">
      <w:pPr>
        <w:spacing w:line="276" w:lineRule="auto"/>
        <w:ind w:firstLine="708"/>
        <w:jc w:val="both"/>
        <w:rPr>
          <w:rFonts w:asciiTheme="minorHAnsi" w:hAnsiTheme="minorHAnsi" w:cstheme="minorHAnsi"/>
          <w:sz w:val="22"/>
          <w:szCs w:val="22"/>
        </w:rPr>
      </w:pPr>
      <w:r w:rsidRPr="00314516">
        <w:rPr>
          <w:rFonts w:asciiTheme="minorHAnsi" w:hAnsiTheme="minorHAnsi" w:cstheme="minorHAnsi"/>
          <w:sz w:val="22"/>
          <w:szCs w:val="22"/>
        </w:rPr>
        <w:t>L’équipe « Approche translationnelle des lésions épithéliales et de leur réparation » dirigée par le Pr. Vincent SAPIN et le Dr. Loïc BLANCHON (HDR) dispose d’un financement doctoral pour une période de 3 ans (à partir du 1</w:t>
      </w:r>
      <w:r w:rsidRPr="00314516">
        <w:rPr>
          <w:rFonts w:asciiTheme="minorHAnsi" w:hAnsiTheme="minorHAnsi" w:cstheme="minorHAnsi"/>
          <w:sz w:val="22"/>
          <w:szCs w:val="22"/>
          <w:vertAlign w:val="superscript"/>
        </w:rPr>
        <w:t>er</w:t>
      </w:r>
      <w:r w:rsidRPr="00314516">
        <w:rPr>
          <w:rFonts w:asciiTheme="minorHAnsi" w:hAnsiTheme="minorHAnsi" w:cstheme="minorHAnsi"/>
          <w:sz w:val="22"/>
          <w:szCs w:val="22"/>
        </w:rPr>
        <w:t xml:space="preserve"> Octobre </w:t>
      </w:r>
      <w:r w:rsidR="003014EE" w:rsidRPr="00314516">
        <w:rPr>
          <w:rFonts w:asciiTheme="minorHAnsi" w:hAnsiTheme="minorHAnsi" w:cstheme="minorHAnsi"/>
          <w:sz w:val="22"/>
          <w:szCs w:val="22"/>
        </w:rPr>
        <w:t>2024</w:t>
      </w:r>
      <w:r w:rsidRPr="00314516">
        <w:rPr>
          <w:rFonts w:asciiTheme="minorHAnsi" w:hAnsiTheme="minorHAnsi" w:cstheme="minorHAnsi"/>
          <w:sz w:val="22"/>
          <w:szCs w:val="22"/>
        </w:rPr>
        <w:t xml:space="preserve">). </w:t>
      </w:r>
    </w:p>
    <w:p w14:paraId="6BBC1FD7" w14:textId="2550C29B" w:rsidR="0013481E" w:rsidRPr="00314516" w:rsidRDefault="0013481E" w:rsidP="00D85684">
      <w:pPr>
        <w:spacing w:line="276" w:lineRule="auto"/>
        <w:jc w:val="both"/>
        <w:rPr>
          <w:rFonts w:asciiTheme="minorHAnsi" w:hAnsiTheme="minorHAnsi" w:cstheme="minorHAnsi"/>
          <w:sz w:val="22"/>
          <w:szCs w:val="22"/>
        </w:rPr>
      </w:pPr>
      <w:r w:rsidRPr="00314516">
        <w:rPr>
          <w:rFonts w:asciiTheme="minorHAnsi" w:hAnsiTheme="minorHAnsi" w:cstheme="minorHAnsi"/>
          <w:sz w:val="22"/>
          <w:szCs w:val="22"/>
        </w:rPr>
        <w:t xml:space="preserve">Notre équipe appartient au laboratoire </w:t>
      </w:r>
      <w:r w:rsidR="00536A50" w:rsidRPr="00314516">
        <w:rPr>
          <w:rFonts w:asciiTheme="minorHAnsi" w:hAnsiTheme="minorHAnsi" w:cstheme="minorHAnsi"/>
          <w:sz w:val="22"/>
          <w:szCs w:val="22"/>
        </w:rPr>
        <w:t>i</w:t>
      </w:r>
      <w:r w:rsidRPr="00314516">
        <w:rPr>
          <w:rFonts w:asciiTheme="minorHAnsi" w:hAnsiTheme="minorHAnsi" w:cstheme="minorHAnsi"/>
          <w:sz w:val="22"/>
          <w:szCs w:val="22"/>
        </w:rPr>
        <w:t>GReD</w:t>
      </w:r>
      <w:r w:rsidR="001324AE" w:rsidRPr="00314516">
        <w:rPr>
          <w:rFonts w:asciiTheme="minorHAnsi" w:hAnsiTheme="minorHAnsi" w:cstheme="minorHAnsi"/>
          <w:sz w:val="22"/>
          <w:szCs w:val="22"/>
        </w:rPr>
        <w:t xml:space="preserve"> (INSERM </w:t>
      </w:r>
      <w:r w:rsidR="00F01D31" w:rsidRPr="00314516">
        <w:rPr>
          <w:rFonts w:asciiTheme="minorHAnsi" w:hAnsiTheme="minorHAnsi" w:cstheme="minorHAnsi"/>
          <w:sz w:val="22"/>
          <w:szCs w:val="22"/>
        </w:rPr>
        <w:t>U</w:t>
      </w:r>
      <w:r w:rsidR="001324AE" w:rsidRPr="00314516">
        <w:rPr>
          <w:rFonts w:asciiTheme="minorHAnsi" w:hAnsiTheme="minorHAnsi" w:cstheme="minorHAnsi"/>
          <w:sz w:val="22"/>
          <w:szCs w:val="22"/>
        </w:rPr>
        <w:t xml:space="preserve">1103 </w:t>
      </w:r>
      <w:r w:rsidR="00F01D31" w:rsidRPr="00314516">
        <w:rPr>
          <w:rFonts w:asciiTheme="minorHAnsi" w:hAnsiTheme="minorHAnsi" w:cstheme="minorHAnsi"/>
          <w:sz w:val="22"/>
          <w:szCs w:val="22"/>
        </w:rPr>
        <w:t xml:space="preserve">UMR CNRS </w:t>
      </w:r>
      <w:r w:rsidR="001324AE" w:rsidRPr="00314516">
        <w:rPr>
          <w:rFonts w:asciiTheme="minorHAnsi" w:hAnsiTheme="minorHAnsi" w:cstheme="minorHAnsi"/>
          <w:sz w:val="22"/>
          <w:szCs w:val="22"/>
        </w:rPr>
        <w:t>6293 Université Clermont Auvergne)</w:t>
      </w:r>
      <w:r w:rsidRPr="00314516">
        <w:rPr>
          <w:rFonts w:asciiTheme="minorHAnsi" w:hAnsiTheme="minorHAnsi" w:cstheme="minorHAnsi"/>
          <w:sz w:val="22"/>
          <w:szCs w:val="22"/>
        </w:rPr>
        <w:t xml:space="preserve"> </w:t>
      </w:r>
      <w:r w:rsidR="001324AE" w:rsidRPr="00314516">
        <w:rPr>
          <w:rFonts w:asciiTheme="minorHAnsi" w:hAnsiTheme="minorHAnsi" w:cstheme="minorHAnsi"/>
          <w:sz w:val="22"/>
          <w:szCs w:val="22"/>
        </w:rPr>
        <w:t>localisé géographiquement</w:t>
      </w:r>
      <w:r w:rsidRPr="00314516">
        <w:rPr>
          <w:rFonts w:asciiTheme="minorHAnsi" w:hAnsiTheme="minorHAnsi" w:cstheme="minorHAnsi"/>
          <w:sz w:val="22"/>
          <w:szCs w:val="22"/>
        </w:rPr>
        <w:t xml:space="preserve"> au sein de l’UFR Médecine</w:t>
      </w:r>
      <w:r w:rsidR="001324AE" w:rsidRPr="00314516">
        <w:rPr>
          <w:rFonts w:asciiTheme="minorHAnsi" w:hAnsiTheme="minorHAnsi" w:cstheme="minorHAnsi"/>
          <w:sz w:val="22"/>
          <w:szCs w:val="22"/>
        </w:rPr>
        <w:t xml:space="preserve"> et des Professions Paramédicales</w:t>
      </w:r>
      <w:r w:rsidRPr="00314516">
        <w:rPr>
          <w:rFonts w:asciiTheme="minorHAnsi" w:hAnsiTheme="minorHAnsi" w:cstheme="minorHAnsi"/>
          <w:sz w:val="22"/>
          <w:szCs w:val="22"/>
        </w:rPr>
        <w:t xml:space="preserve"> situé au 28 place Henri Du</w:t>
      </w:r>
      <w:r w:rsidR="001324AE" w:rsidRPr="00314516">
        <w:rPr>
          <w:rFonts w:asciiTheme="minorHAnsi" w:hAnsiTheme="minorHAnsi" w:cstheme="minorHAnsi"/>
          <w:sz w:val="22"/>
          <w:szCs w:val="22"/>
        </w:rPr>
        <w:t>nan</w:t>
      </w:r>
      <w:r w:rsidRPr="00314516">
        <w:rPr>
          <w:rFonts w:asciiTheme="minorHAnsi" w:hAnsiTheme="minorHAnsi" w:cstheme="minorHAnsi"/>
          <w:sz w:val="22"/>
          <w:szCs w:val="22"/>
        </w:rPr>
        <w:t>t à Clermont-Ferrand (</w:t>
      </w:r>
      <w:hyperlink r:id="rId5" w:history="1">
        <w:r w:rsidRPr="00314516">
          <w:rPr>
            <w:rStyle w:val="Lienhypertexte"/>
            <w:rFonts w:asciiTheme="minorHAnsi" w:hAnsiTheme="minorHAnsi" w:cstheme="minorHAnsi"/>
            <w:sz w:val="22"/>
            <w:szCs w:val="22"/>
          </w:rPr>
          <w:t>https://www.gred-clermont.fr/</w:t>
        </w:r>
      </w:hyperlink>
      <w:r w:rsidRPr="00314516">
        <w:rPr>
          <w:rFonts w:asciiTheme="minorHAnsi" w:hAnsiTheme="minorHAnsi" w:cstheme="minorHAnsi"/>
          <w:sz w:val="22"/>
          <w:szCs w:val="22"/>
        </w:rPr>
        <w:t>).</w:t>
      </w:r>
    </w:p>
    <w:p w14:paraId="47D81FB9" w14:textId="77777777" w:rsidR="0013481E" w:rsidRPr="00314516" w:rsidRDefault="0013481E" w:rsidP="00D85684">
      <w:pPr>
        <w:spacing w:line="276" w:lineRule="auto"/>
        <w:jc w:val="both"/>
        <w:rPr>
          <w:rFonts w:asciiTheme="minorHAnsi" w:hAnsiTheme="minorHAnsi" w:cstheme="minorHAnsi"/>
          <w:sz w:val="22"/>
          <w:szCs w:val="22"/>
        </w:rPr>
      </w:pPr>
    </w:p>
    <w:p w14:paraId="22A9245D" w14:textId="67066003" w:rsidR="0013481E" w:rsidRPr="00314516" w:rsidRDefault="0013481E" w:rsidP="00D85684">
      <w:pPr>
        <w:spacing w:line="276" w:lineRule="auto"/>
        <w:ind w:firstLine="708"/>
        <w:jc w:val="both"/>
        <w:rPr>
          <w:rFonts w:asciiTheme="minorHAnsi" w:hAnsiTheme="minorHAnsi" w:cstheme="minorHAnsi"/>
          <w:sz w:val="22"/>
          <w:szCs w:val="22"/>
        </w:rPr>
      </w:pPr>
      <w:r w:rsidRPr="00314516">
        <w:rPr>
          <w:rFonts w:asciiTheme="minorHAnsi" w:hAnsiTheme="minorHAnsi" w:cstheme="minorHAnsi"/>
          <w:sz w:val="22"/>
          <w:szCs w:val="22"/>
        </w:rPr>
        <w:t>Ce financement</w:t>
      </w:r>
      <w:r w:rsidR="003014EE" w:rsidRPr="00314516">
        <w:rPr>
          <w:rFonts w:asciiTheme="minorHAnsi" w:hAnsiTheme="minorHAnsi" w:cstheme="minorHAnsi"/>
          <w:sz w:val="22"/>
          <w:szCs w:val="22"/>
        </w:rPr>
        <w:t xml:space="preserve"> soutenu par une convention avec un laboratoire privé en </w:t>
      </w:r>
      <w:r w:rsidR="00536A50" w:rsidRPr="00314516">
        <w:rPr>
          <w:rFonts w:asciiTheme="minorHAnsi" w:hAnsiTheme="minorHAnsi" w:cstheme="minorHAnsi"/>
          <w:sz w:val="22"/>
          <w:szCs w:val="22"/>
        </w:rPr>
        <w:t>ophtalmologie</w:t>
      </w:r>
      <w:r w:rsidR="003014EE" w:rsidRPr="00314516">
        <w:rPr>
          <w:rFonts w:asciiTheme="minorHAnsi" w:hAnsiTheme="minorHAnsi" w:cstheme="minorHAnsi"/>
          <w:sz w:val="22"/>
          <w:szCs w:val="22"/>
        </w:rPr>
        <w:t xml:space="preserve"> sera</w:t>
      </w:r>
      <w:r w:rsidRPr="00314516">
        <w:rPr>
          <w:rFonts w:asciiTheme="minorHAnsi" w:hAnsiTheme="minorHAnsi" w:cstheme="minorHAnsi"/>
          <w:sz w:val="22"/>
          <w:szCs w:val="22"/>
        </w:rPr>
        <w:t xml:space="preserve"> géré par l’Université Clermont Auvergne</w:t>
      </w:r>
      <w:r w:rsidR="003014EE" w:rsidRPr="00314516">
        <w:rPr>
          <w:rFonts w:asciiTheme="minorHAnsi" w:hAnsiTheme="minorHAnsi" w:cstheme="minorHAnsi"/>
          <w:sz w:val="22"/>
          <w:szCs w:val="22"/>
        </w:rPr>
        <w:t xml:space="preserve"> et</w:t>
      </w:r>
      <w:r w:rsidRPr="00314516">
        <w:rPr>
          <w:rFonts w:asciiTheme="minorHAnsi" w:hAnsiTheme="minorHAnsi" w:cstheme="minorHAnsi"/>
          <w:sz w:val="22"/>
          <w:szCs w:val="22"/>
        </w:rPr>
        <w:t xml:space="preserve"> </w:t>
      </w:r>
      <w:r w:rsidR="009A0D7A" w:rsidRPr="00314516">
        <w:rPr>
          <w:rFonts w:asciiTheme="minorHAnsi" w:hAnsiTheme="minorHAnsi" w:cstheme="minorHAnsi"/>
          <w:sz w:val="22"/>
          <w:szCs w:val="22"/>
        </w:rPr>
        <w:t xml:space="preserve">vous </w:t>
      </w:r>
      <w:r w:rsidRPr="00314516">
        <w:rPr>
          <w:rFonts w:asciiTheme="minorHAnsi" w:hAnsiTheme="minorHAnsi" w:cstheme="minorHAnsi"/>
          <w:sz w:val="22"/>
          <w:szCs w:val="22"/>
        </w:rPr>
        <w:t>permettra d’intégrer notre équipe pour travailler sur la sphère oculaire</w:t>
      </w:r>
      <w:r w:rsidR="0020668A" w:rsidRPr="00314516">
        <w:rPr>
          <w:rFonts w:asciiTheme="minorHAnsi" w:hAnsiTheme="minorHAnsi" w:cstheme="minorHAnsi"/>
          <w:sz w:val="22"/>
          <w:szCs w:val="22"/>
        </w:rPr>
        <w:t xml:space="preserve"> </w:t>
      </w:r>
      <w:r w:rsidR="00536A50" w:rsidRPr="00314516">
        <w:rPr>
          <w:rFonts w:asciiTheme="minorHAnsi" w:hAnsiTheme="minorHAnsi" w:cstheme="minorHAnsi"/>
          <w:sz w:val="22"/>
          <w:szCs w:val="22"/>
        </w:rPr>
        <w:t>humaine</w:t>
      </w:r>
      <w:r w:rsidRPr="00314516">
        <w:rPr>
          <w:rFonts w:asciiTheme="minorHAnsi" w:hAnsiTheme="minorHAnsi" w:cstheme="minorHAnsi"/>
          <w:sz w:val="22"/>
          <w:szCs w:val="22"/>
        </w:rPr>
        <w:t xml:space="preserve">. Vous trouverez ci-dessous le détail du sujet proposé (encadré) et quelques informations sur l’équipe. Cette thèse sera </w:t>
      </w:r>
      <w:r w:rsidR="009A0D7A" w:rsidRPr="00314516">
        <w:rPr>
          <w:rFonts w:asciiTheme="minorHAnsi" w:hAnsiTheme="minorHAnsi" w:cstheme="minorHAnsi"/>
          <w:sz w:val="22"/>
          <w:szCs w:val="22"/>
        </w:rPr>
        <w:t>encadrée</w:t>
      </w:r>
      <w:r w:rsidRPr="00314516">
        <w:rPr>
          <w:rFonts w:asciiTheme="minorHAnsi" w:hAnsiTheme="minorHAnsi" w:cstheme="minorHAnsi"/>
          <w:sz w:val="22"/>
          <w:szCs w:val="22"/>
        </w:rPr>
        <w:t xml:space="preserve"> à </w:t>
      </w:r>
      <w:r w:rsidR="003014EE" w:rsidRPr="00314516">
        <w:rPr>
          <w:rFonts w:asciiTheme="minorHAnsi" w:hAnsiTheme="minorHAnsi" w:cstheme="minorHAnsi"/>
          <w:sz w:val="22"/>
          <w:szCs w:val="22"/>
        </w:rPr>
        <w:t>100%</w:t>
      </w:r>
      <w:r w:rsidR="0020668A" w:rsidRPr="00314516">
        <w:rPr>
          <w:rFonts w:asciiTheme="minorHAnsi" w:hAnsiTheme="minorHAnsi" w:cstheme="minorHAnsi"/>
          <w:sz w:val="22"/>
          <w:szCs w:val="22"/>
        </w:rPr>
        <w:t xml:space="preserve"> par le D</w:t>
      </w:r>
      <w:r w:rsidRPr="00314516">
        <w:rPr>
          <w:rFonts w:asciiTheme="minorHAnsi" w:hAnsiTheme="minorHAnsi" w:cstheme="minorHAnsi"/>
          <w:sz w:val="22"/>
          <w:szCs w:val="22"/>
        </w:rPr>
        <w:t>r</w:t>
      </w:r>
      <w:r w:rsidR="003014EE" w:rsidRPr="00314516">
        <w:rPr>
          <w:rFonts w:asciiTheme="minorHAnsi" w:hAnsiTheme="minorHAnsi" w:cstheme="minorHAnsi"/>
          <w:sz w:val="22"/>
          <w:szCs w:val="22"/>
        </w:rPr>
        <w:t>.</w:t>
      </w:r>
      <w:r w:rsidRPr="00314516">
        <w:rPr>
          <w:rFonts w:asciiTheme="minorHAnsi" w:hAnsiTheme="minorHAnsi" w:cstheme="minorHAnsi"/>
          <w:sz w:val="22"/>
          <w:szCs w:val="22"/>
        </w:rPr>
        <w:t xml:space="preserve"> Blanchon</w:t>
      </w:r>
      <w:r w:rsidR="009A0D7A" w:rsidRPr="00314516">
        <w:rPr>
          <w:rFonts w:asciiTheme="minorHAnsi" w:hAnsiTheme="minorHAnsi" w:cstheme="minorHAnsi"/>
          <w:sz w:val="22"/>
          <w:szCs w:val="22"/>
        </w:rPr>
        <w:t>.</w:t>
      </w:r>
    </w:p>
    <w:p w14:paraId="3D78ED58" w14:textId="63362641" w:rsidR="009A0D7A" w:rsidRPr="00314516" w:rsidRDefault="009A0D7A" w:rsidP="00D85684">
      <w:pPr>
        <w:spacing w:line="276" w:lineRule="auto"/>
        <w:jc w:val="both"/>
        <w:rPr>
          <w:rFonts w:asciiTheme="minorHAnsi" w:hAnsiTheme="minorHAnsi" w:cstheme="minorHAnsi"/>
          <w:sz w:val="22"/>
          <w:szCs w:val="22"/>
        </w:rPr>
      </w:pPr>
    </w:p>
    <w:p w14:paraId="2F66788F" w14:textId="2B84F075" w:rsidR="009A0D7A" w:rsidRPr="00D85684" w:rsidRDefault="009A0D7A" w:rsidP="00D85684">
      <w:pPr>
        <w:spacing w:line="276" w:lineRule="auto"/>
        <w:ind w:firstLine="708"/>
        <w:jc w:val="both"/>
        <w:rPr>
          <w:rFonts w:asciiTheme="minorHAnsi" w:hAnsiTheme="minorHAnsi" w:cstheme="minorHAnsi"/>
          <w:sz w:val="22"/>
          <w:szCs w:val="22"/>
        </w:rPr>
      </w:pPr>
      <w:r w:rsidRPr="00314516">
        <w:rPr>
          <w:rFonts w:asciiTheme="minorHAnsi" w:hAnsiTheme="minorHAnsi" w:cstheme="minorHAnsi"/>
          <w:sz w:val="22"/>
          <w:szCs w:val="22"/>
        </w:rPr>
        <w:t xml:space="preserve">Les candidatures sont à faire parvenir par mail avant le </w:t>
      </w:r>
      <w:r w:rsidR="003014EE" w:rsidRPr="00314516">
        <w:rPr>
          <w:rFonts w:asciiTheme="minorHAnsi" w:hAnsiTheme="minorHAnsi" w:cstheme="minorHAnsi"/>
          <w:sz w:val="22"/>
          <w:szCs w:val="22"/>
        </w:rPr>
        <w:t>31</w:t>
      </w:r>
      <w:r w:rsidRPr="00314516">
        <w:rPr>
          <w:rFonts w:asciiTheme="minorHAnsi" w:hAnsiTheme="minorHAnsi" w:cstheme="minorHAnsi"/>
          <w:sz w:val="22"/>
          <w:szCs w:val="22"/>
        </w:rPr>
        <w:t xml:space="preserve"> </w:t>
      </w:r>
      <w:r w:rsidR="003014EE" w:rsidRPr="00314516">
        <w:rPr>
          <w:rFonts w:asciiTheme="minorHAnsi" w:hAnsiTheme="minorHAnsi" w:cstheme="minorHAnsi"/>
          <w:sz w:val="22"/>
          <w:szCs w:val="22"/>
        </w:rPr>
        <w:t>Aout 2024</w:t>
      </w:r>
      <w:r w:rsidRPr="00314516">
        <w:rPr>
          <w:rFonts w:asciiTheme="minorHAnsi" w:hAnsiTheme="minorHAnsi" w:cstheme="minorHAnsi"/>
          <w:sz w:val="22"/>
          <w:szCs w:val="22"/>
        </w:rPr>
        <w:t xml:space="preserve"> aux 2 adresses suivantes : </w:t>
      </w:r>
      <w:hyperlink r:id="rId6" w:history="1">
        <w:r w:rsidRPr="00314516">
          <w:rPr>
            <w:rStyle w:val="Lienhypertexte"/>
            <w:rFonts w:asciiTheme="minorHAnsi" w:hAnsiTheme="minorHAnsi" w:cstheme="minorHAnsi"/>
            <w:sz w:val="22"/>
            <w:szCs w:val="22"/>
          </w:rPr>
          <w:t>vincent.sapin@uca.fr</w:t>
        </w:r>
      </w:hyperlink>
      <w:r w:rsidRPr="00314516">
        <w:rPr>
          <w:rFonts w:asciiTheme="minorHAnsi" w:hAnsiTheme="minorHAnsi" w:cstheme="minorHAnsi"/>
          <w:sz w:val="22"/>
          <w:szCs w:val="22"/>
        </w:rPr>
        <w:t xml:space="preserve"> et </w:t>
      </w:r>
      <w:hyperlink r:id="rId7" w:history="1">
        <w:r w:rsidRPr="00314516">
          <w:rPr>
            <w:rStyle w:val="Lienhypertexte"/>
            <w:rFonts w:asciiTheme="minorHAnsi" w:hAnsiTheme="minorHAnsi" w:cstheme="minorHAnsi"/>
            <w:sz w:val="22"/>
            <w:szCs w:val="22"/>
          </w:rPr>
          <w:t>loic.blanchon@uca.fr</w:t>
        </w:r>
      </w:hyperlink>
      <w:r w:rsidRPr="00314516">
        <w:rPr>
          <w:rFonts w:asciiTheme="minorHAnsi" w:hAnsiTheme="minorHAnsi" w:cstheme="minorHAnsi"/>
          <w:sz w:val="22"/>
          <w:szCs w:val="22"/>
        </w:rPr>
        <w:t>. Chaque candidature devra être composée de votre C.V., d’une lettre de motivation et d’un relevé des notes obtenues en Master 2 indiquant clairement votre classement</w:t>
      </w:r>
      <w:r w:rsidR="00DC6259" w:rsidRPr="00314516">
        <w:rPr>
          <w:rFonts w:asciiTheme="minorHAnsi" w:hAnsiTheme="minorHAnsi" w:cstheme="minorHAnsi"/>
          <w:sz w:val="22"/>
          <w:szCs w:val="22"/>
        </w:rPr>
        <w:t xml:space="preserve"> dans la promotion</w:t>
      </w:r>
      <w:r w:rsidRPr="00314516">
        <w:rPr>
          <w:rFonts w:asciiTheme="minorHAnsi" w:hAnsiTheme="minorHAnsi" w:cstheme="minorHAnsi"/>
          <w:sz w:val="22"/>
          <w:szCs w:val="22"/>
        </w:rPr>
        <w:t xml:space="preserve">. Après une première sélection sur </w:t>
      </w:r>
      <w:r w:rsidR="00314516" w:rsidRPr="00314516">
        <w:rPr>
          <w:rFonts w:asciiTheme="minorHAnsi" w:hAnsiTheme="minorHAnsi" w:cstheme="minorHAnsi"/>
          <w:sz w:val="22"/>
          <w:szCs w:val="22"/>
        </w:rPr>
        <w:t>dossier ;</w:t>
      </w:r>
      <w:r w:rsidR="00314516">
        <w:rPr>
          <w:rFonts w:asciiTheme="minorHAnsi" w:hAnsiTheme="minorHAnsi" w:cstheme="minorHAnsi"/>
          <w:sz w:val="22"/>
          <w:szCs w:val="22"/>
        </w:rPr>
        <w:t xml:space="preserve"> </w:t>
      </w:r>
      <w:r w:rsidR="00DC6259" w:rsidRPr="00314516">
        <w:rPr>
          <w:rFonts w:asciiTheme="minorHAnsi" w:hAnsiTheme="minorHAnsi" w:cstheme="minorHAnsi"/>
          <w:sz w:val="22"/>
          <w:szCs w:val="22"/>
        </w:rPr>
        <w:t xml:space="preserve">si </w:t>
      </w:r>
      <w:r w:rsidR="0020668A" w:rsidRPr="00314516">
        <w:rPr>
          <w:rFonts w:asciiTheme="minorHAnsi" w:hAnsiTheme="minorHAnsi" w:cstheme="minorHAnsi"/>
          <w:sz w:val="22"/>
          <w:szCs w:val="22"/>
        </w:rPr>
        <w:t>ce dernier</w:t>
      </w:r>
      <w:r w:rsidR="00DC6259" w:rsidRPr="00314516">
        <w:rPr>
          <w:rFonts w:asciiTheme="minorHAnsi" w:hAnsiTheme="minorHAnsi" w:cstheme="minorHAnsi"/>
          <w:sz w:val="22"/>
          <w:szCs w:val="22"/>
        </w:rPr>
        <w:t xml:space="preserve"> est retenu,</w:t>
      </w:r>
      <w:r w:rsidRPr="00314516">
        <w:rPr>
          <w:rFonts w:asciiTheme="minorHAnsi" w:hAnsiTheme="minorHAnsi" w:cstheme="minorHAnsi"/>
          <w:sz w:val="22"/>
          <w:szCs w:val="22"/>
        </w:rPr>
        <w:t xml:space="preserve"> </w:t>
      </w:r>
      <w:r w:rsidR="0020668A" w:rsidRPr="00314516">
        <w:rPr>
          <w:rFonts w:asciiTheme="minorHAnsi" w:hAnsiTheme="minorHAnsi" w:cstheme="minorHAnsi"/>
          <w:sz w:val="22"/>
          <w:szCs w:val="22"/>
        </w:rPr>
        <w:t xml:space="preserve">vous serez </w:t>
      </w:r>
      <w:r w:rsidR="003014EE" w:rsidRPr="00314516">
        <w:rPr>
          <w:rFonts w:asciiTheme="minorHAnsi" w:hAnsiTheme="minorHAnsi" w:cstheme="minorHAnsi"/>
          <w:sz w:val="22"/>
          <w:szCs w:val="22"/>
        </w:rPr>
        <w:t xml:space="preserve">contacté pour un entretien (en personne ou en </w:t>
      </w:r>
      <w:proofErr w:type="spellStart"/>
      <w:r w:rsidR="003014EE" w:rsidRPr="00314516">
        <w:rPr>
          <w:rFonts w:asciiTheme="minorHAnsi" w:hAnsiTheme="minorHAnsi" w:cstheme="minorHAnsi"/>
          <w:sz w:val="22"/>
          <w:szCs w:val="22"/>
        </w:rPr>
        <w:t>visio</w:t>
      </w:r>
      <w:proofErr w:type="spellEnd"/>
      <w:r w:rsidR="003014EE" w:rsidRPr="00314516">
        <w:rPr>
          <w:rFonts w:asciiTheme="minorHAnsi" w:hAnsiTheme="minorHAnsi" w:cstheme="minorHAnsi"/>
          <w:sz w:val="22"/>
          <w:szCs w:val="22"/>
        </w:rPr>
        <w:t>) au début</w:t>
      </w:r>
      <w:r w:rsidR="00DC6259" w:rsidRPr="00314516">
        <w:rPr>
          <w:rFonts w:asciiTheme="minorHAnsi" w:hAnsiTheme="minorHAnsi" w:cstheme="minorHAnsi"/>
          <w:sz w:val="22"/>
          <w:szCs w:val="22"/>
        </w:rPr>
        <w:t xml:space="preserve"> du mois de septembre</w:t>
      </w:r>
      <w:r w:rsidR="005069A9" w:rsidRPr="00314516">
        <w:rPr>
          <w:rFonts w:asciiTheme="minorHAnsi" w:hAnsiTheme="minorHAnsi" w:cstheme="minorHAnsi"/>
          <w:sz w:val="22"/>
          <w:szCs w:val="22"/>
        </w:rPr>
        <w:t xml:space="preserve"> </w:t>
      </w:r>
      <w:r w:rsidR="003014EE" w:rsidRPr="00314516">
        <w:rPr>
          <w:rFonts w:asciiTheme="minorHAnsi" w:hAnsiTheme="minorHAnsi" w:cstheme="minorHAnsi"/>
          <w:sz w:val="22"/>
          <w:szCs w:val="22"/>
        </w:rPr>
        <w:t>2024</w:t>
      </w:r>
      <w:r w:rsidR="0020668A" w:rsidRPr="00314516">
        <w:rPr>
          <w:rFonts w:asciiTheme="minorHAnsi" w:hAnsiTheme="minorHAnsi" w:cstheme="minorHAnsi"/>
          <w:sz w:val="22"/>
          <w:szCs w:val="22"/>
        </w:rPr>
        <w:t xml:space="preserve"> pour une prise effective du poste au 1</w:t>
      </w:r>
      <w:r w:rsidR="0020668A" w:rsidRPr="00314516">
        <w:rPr>
          <w:rFonts w:asciiTheme="minorHAnsi" w:hAnsiTheme="minorHAnsi" w:cstheme="minorHAnsi"/>
          <w:sz w:val="22"/>
          <w:szCs w:val="22"/>
          <w:vertAlign w:val="superscript"/>
        </w:rPr>
        <w:t>er</w:t>
      </w:r>
      <w:r w:rsidR="0020668A" w:rsidRPr="00314516">
        <w:rPr>
          <w:rFonts w:asciiTheme="minorHAnsi" w:hAnsiTheme="minorHAnsi" w:cstheme="minorHAnsi"/>
          <w:sz w:val="22"/>
          <w:szCs w:val="22"/>
        </w:rPr>
        <w:t xml:space="preserve"> Octobre 20</w:t>
      </w:r>
      <w:r w:rsidR="003014EE" w:rsidRPr="00314516">
        <w:rPr>
          <w:rFonts w:asciiTheme="minorHAnsi" w:hAnsiTheme="minorHAnsi" w:cstheme="minorHAnsi"/>
          <w:sz w:val="22"/>
          <w:szCs w:val="22"/>
        </w:rPr>
        <w:t>24</w:t>
      </w:r>
    </w:p>
    <w:p w14:paraId="4541714F" w14:textId="08B7B4F6" w:rsidR="00DC6259" w:rsidRPr="00D85684" w:rsidRDefault="00DC6259" w:rsidP="00D85684">
      <w:pPr>
        <w:spacing w:line="276" w:lineRule="auto"/>
        <w:rPr>
          <w:rFonts w:asciiTheme="minorHAnsi" w:hAnsiTheme="minorHAnsi" w:cstheme="minorHAnsi"/>
          <w:b/>
          <w:i/>
          <w:sz w:val="22"/>
          <w:szCs w:val="22"/>
        </w:rPr>
      </w:pPr>
      <w:r w:rsidRPr="00D85684">
        <w:rPr>
          <w:rFonts w:asciiTheme="minorHAnsi" w:hAnsiTheme="minorHAnsi" w:cstheme="minorHAnsi"/>
          <w:b/>
          <w:i/>
          <w:sz w:val="22"/>
          <w:szCs w:val="22"/>
        </w:rPr>
        <w:br w:type="page"/>
      </w:r>
    </w:p>
    <w:p w14:paraId="62FDCFB2" w14:textId="5738DDAA" w:rsidR="009A0D7A" w:rsidRPr="00D85684" w:rsidRDefault="00080BB5" w:rsidP="009A0D7A">
      <w:pPr>
        <w:pStyle w:val="Corpsdetexte"/>
        <w:pBdr>
          <w:top w:val="single" w:sz="4" w:space="1" w:color="auto"/>
          <w:left w:val="single" w:sz="4" w:space="0" w:color="auto"/>
          <w:bottom w:val="single" w:sz="4" w:space="1" w:color="auto"/>
          <w:right w:val="single" w:sz="4" w:space="4" w:color="auto"/>
        </w:pBdr>
        <w:tabs>
          <w:tab w:val="left" w:pos="1560"/>
        </w:tabs>
        <w:rPr>
          <w:rFonts w:asciiTheme="minorHAnsi" w:hAnsiTheme="minorHAnsi" w:cstheme="minorHAnsi"/>
          <w:b/>
          <w:i w:val="0"/>
          <w:sz w:val="22"/>
          <w:szCs w:val="22"/>
        </w:rPr>
      </w:pPr>
      <w:r>
        <w:rPr>
          <w:rFonts w:asciiTheme="minorHAnsi" w:hAnsiTheme="minorHAnsi" w:cstheme="minorHAnsi"/>
          <w:b/>
          <w:i w:val="0"/>
          <w:sz w:val="22"/>
          <w:szCs w:val="22"/>
        </w:rPr>
        <w:lastRenderedPageBreak/>
        <w:t>Sujet de la thèse : Etude de la dérégulation des voies de signalisations des récepteurs nucléaires au sein de la sphère oculaire sous l’influence des phtalates et des polluants environnementaux</w:t>
      </w:r>
    </w:p>
    <w:p w14:paraId="1EBFBD37" w14:textId="77777777" w:rsidR="00080BB5" w:rsidRDefault="00080BB5" w:rsidP="00080BB5">
      <w:pPr>
        <w:pStyle w:val="Corpsdetexte"/>
        <w:pBdr>
          <w:top w:val="single" w:sz="4" w:space="1" w:color="auto"/>
          <w:left w:val="single" w:sz="4" w:space="0" w:color="auto"/>
          <w:bottom w:val="single" w:sz="4" w:space="1" w:color="auto"/>
          <w:right w:val="single" w:sz="4" w:space="4" w:color="auto"/>
        </w:pBdr>
        <w:tabs>
          <w:tab w:val="left" w:pos="1560"/>
        </w:tabs>
        <w:spacing w:line="276" w:lineRule="auto"/>
        <w:rPr>
          <w:rFonts w:asciiTheme="minorHAnsi" w:hAnsiTheme="minorHAnsi" w:cstheme="minorHAnsi"/>
          <w:sz w:val="22"/>
          <w:szCs w:val="22"/>
        </w:rPr>
      </w:pPr>
    </w:p>
    <w:p w14:paraId="638CB938" w14:textId="24E3438E" w:rsidR="00080BB5" w:rsidRPr="00314516" w:rsidRDefault="00080BB5" w:rsidP="00080BB5">
      <w:pPr>
        <w:pStyle w:val="Corpsdetexte"/>
        <w:pBdr>
          <w:top w:val="single" w:sz="4" w:space="1" w:color="auto"/>
          <w:left w:val="single" w:sz="4" w:space="0" w:color="auto"/>
          <w:bottom w:val="single" w:sz="4" w:space="1" w:color="auto"/>
          <w:right w:val="single" w:sz="4" w:space="4" w:color="auto"/>
        </w:pBdr>
        <w:tabs>
          <w:tab w:val="left" w:pos="1560"/>
        </w:tabs>
        <w:spacing w:line="276" w:lineRule="auto"/>
        <w:rPr>
          <w:rFonts w:asciiTheme="minorHAnsi" w:hAnsiTheme="minorHAnsi" w:cstheme="minorHAnsi"/>
          <w:i w:val="0"/>
          <w:iCs/>
          <w:sz w:val="22"/>
          <w:szCs w:val="22"/>
        </w:rPr>
      </w:pPr>
      <w:r w:rsidRPr="00314516">
        <w:rPr>
          <w:rFonts w:asciiTheme="minorHAnsi" w:hAnsiTheme="minorHAnsi" w:cstheme="minorHAnsi"/>
          <w:i w:val="0"/>
          <w:iCs/>
          <w:sz w:val="22"/>
          <w:szCs w:val="22"/>
        </w:rPr>
        <w:t xml:space="preserve">En Septembre 2019, Santé Publique France a communiqué les résultats de l’étude </w:t>
      </w:r>
      <w:proofErr w:type="spellStart"/>
      <w:r w:rsidRPr="00314516">
        <w:rPr>
          <w:rFonts w:asciiTheme="minorHAnsi" w:hAnsiTheme="minorHAnsi" w:cstheme="minorHAnsi"/>
          <w:i w:val="0"/>
          <w:iCs/>
          <w:sz w:val="22"/>
          <w:szCs w:val="22"/>
        </w:rPr>
        <w:t>Esteban</w:t>
      </w:r>
      <w:proofErr w:type="spellEnd"/>
      <w:r w:rsidRPr="00314516">
        <w:rPr>
          <w:rFonts w:asciiTheme="minorHAnsi" w:hAnsiTheme="minorHAnsi" w:cstheme="minorHAnsi"/>
          <w:i w:val="0"/>
          <w:iCs/>
          <w:sz w:val="22"/>
          <w:szCs w:val="22"/>
        </w:rPr>
        <w:t xml:space="preserve"> confirmant l’exposition de la population Française à de nombreux polluants. Parmi ceux-ci, les phtalates sont connus pour être des perturbateurs de nombreuses voies cellulaires et moléculaires pouvant entrainer l’apparition de pathologies dont potentiellement les pathologies de la surface oculaire.  Les phtalates sont couramment utilisés par l’industrie en tant que « </w:t>
      </w:r>
      <w:proofErr w:type="spellStart"/>
      <w:r w:rsidRPr="00314516">
        <w:rPr>
          <w:rFonts w:asciiTheme="minorHAnsi" w:hAnsiTheme="minorHAnsi" w:cstheme="minorHAnsi"/>
          <w:i w:val="0"/>
          <w:iCs/>
          <w:sz w:val="22"/>
          <w:szCs w:val="22"/>
        </w:rPr>
        <w:t>ramolisseurs</w:t>
      </w:r>
      <w:proofErr w:type="spellEnd"/>
      <w:r w:rsidRPr="00314516">
        <w:rPr>
          <w:rFonts w:asciiTheme="minorHAnsi" w:hAnsiTheme="minorHAnsi" w:cstheme="minorHAnsi"/>
          <w:i w:val="0"/>
          <w:iCs/>
          <w:sz w:val="22"/>
          <w:szCs w:val="22"/>
        </w:rPr>
        <w:t xml:space="preserve"> » des plastiques et ils sont donc présents dans de nombreux produits de consommation quotidienne, tels que les emballages alimentaires, les cosmétiques ainsi que dans les dispositifs et conditionnement médicaux. Dès lors, l’Homme y est exposé par le biais de voix exogènes tels que l’ingestion, l’inhalation et le contact </w:t>
      </w:r>
      <w:proofErr w:type="spellStart"/>
      <w:r w:rsidR="00536A50" w:rsidRPr="00314516">
        <w:rPr>
          <w:rFonts w:asciiTheme="minorHAnsi" w:hAnsiTheme="minorHAnsi" w:cstheme="minorHAnsi"/>
          <w:i w:val="0"/>
          <w:iCs/>
          <w:sz w:val="22"/>
          <w:szCs w:val="22"/>
        </w:rPr>
        <w:t>occulaire</w:t>
      </w:r>
      <w:proofErr w:type="spellEnd"/>
      <w:r w:rsidR="00536A50" w:rsidRPr="00314516">
        <w:rPr>
          <w:rFonts w:asciiTheme="minorHAnsi" w:hAnsiTheme="minorHAnsi" w:cstheme="minorHAnsi"/>
          <w:i w:val="0"/>
          <w:iCs/>
          <w:sz w:val="22"/>
          <w:szCs w:val="22"/>
        </w:rPr>
        <w:t xml:space="preserve"> dans notre cas</w:t>
      </w:r>
      <w:r w:rsidRPr="00314516">
        <w:rPr>
          <w:rFonts w:asciiTheme="minorHAnsi" w:hAnsiTheme="minorHAnsi" w:cstheme="minorHAnsi"/>
          <w:i w:val="0"/>
          <w:iCs/>
          <w:sz w:val="22"/>
          <w:szCs w:val="22"/>
        </w:rPr>
        <w:t xml:space="preserve"> car ils sont pour la plupart libérés par les « contenants » dans le « contenu » suivant le temps de stockage et les conditions de celui-ci. En cas d’utilisation de flaconnages plastiques pour les collyres, la surface oculaire peut donc être aussi directement exposée. Ces substances toxiques vont donc se retrouver rapidement dans la plupart des fluides biologiques tels que les larmes. Afin de prévenir les risques liés à l’utilisation de ces substances, les industriels ont développé ces dernières années des plastifiants alternatifs aux phtalates mais il n’existe à l’heure actuelle qu’une quantité limitée de données disponibles sur leur toxicité et leur bénéfice par rapport aux phtalates traditionnels.  </w:t>
      </w:r>
    </w:p>
    <w:p w14:paraId="30AC85BE" w14:textId="3F7E6B3E" w:rsidR="00080BB5" w:rsidRPr="00080BB5" w:rsidRDefault="00080BB5" w:rsidP="00080BB5">
      <w:pPr>
        <w:pStyle w:val="Corpsdetexte"/>
        <w:pBdr>
          <w:top w:val="single" w:sz="4" w:space="1" w:color="auto"/>
          <w:left w:val="single" w:sz="4" w:space="0" w:color="auto"/>
          <w:bottom w:val="single" w:sz="4" w:space="1" w:color="auto"/>
          <w:right w:val="single" w:sz="4" w:space="4" w:color="auto"/>
        </w:pBdr>
        <w:tabs>
          <w:tab w:val="left" w:pos="1560"/>
        </w:tabs>
        <w:spacing w:line="276" w:lineRule="auto"/>
        <w:rPr>
          <w:rFonts w:asciiTheme="minorHAnsi" w:hAnsiTheme="minorHAnsi" w:cstheme="minorHAnsi"/>
          <w:i w:val="0"/>
          <w:iCs/>
          <w:sz w:val="22"/>
          <w:szCs w:val="22"/>
        </w:rPr>
      </w:pPr>
      <w:r w:rsidRPr="00314516">
        <w:rPr>
          <w:rFonts w:asciiTheme="minorHAnsi" w:hAnsiTheme="minorHAnsi" w:cstheme="minorHAnsi"/>
          <w:i w:val="0"/>
          <w:iCs/>
          <w:sz w:val="22"/>
          <w:szCs w:val="22"/>
        </w:rPr>
        <w:t xml:space="preserve">Dans le cadre de ce projet, l’équipe de recherche se propose de tester l’influence de plusieurs phtalates (dont le DEHP qui est le plus utilisé) et de plastifiants alternatifs (dont le DINCH, le plus connu) sur les cascades de signalisation cellulaire régulées par les récepteurs nucléaires. Parmi ceux-ci, le récepteur nucléaire </w:t>
      </w:r>
      <w:proofErr w:type="spellStart"/>
      <w:r w:rsidRPr="00314516">
        <w:rPr>
          <w:rFonts w:asciiTheme="minorHAnsi" w:hAnsiTheme="minorHAnsi" w:cstheme="minorHAnsi"/>
          <w:i w:val="0"/>
          <w:iCs/>
          <w:sz w:val="22"/>
          <w:szCs w:val="22"/>
        </w:rPr>
        <w:t>PPARγ</w:t>
      </w:r>
      <w:proofErr w:type="spellEnd"/>
      <w:r w:rsidRPr="00314516">
        <w:rPr>
          <w:rFonts w:asciiTheme="minorHAnsi" w:hAnsiTheme="minorHAnsi" w:cstheme="minorHAnsi"/>
          <w:i w:val="0"/>
          <w:iCs/>
          <w:sz w:val="22"/>
          <w:szCs w:val="22"/>
        </w:rPr>
        <w:t xml:space="preserve"> (récepteur à action anti-inflammatoire) a déjà été démontré par l’équipe comme étant dérégulé par le MEHP (métabolite primaire du DEHP) mais pas par le MINCH (métabolite primaire du DINCH) au sein de la sphère amniotique. En se basant sur ces résultats déjà valorisés sur le </w:t>
      </w:r>
      <w:r w:rsidR="00536A50" w:rsidRPr="00314516">
        <w:rPr>
          <w:rFonts w:asciiTheme="minorHAnsi" w:hAnsiTheme="minorHAnsi" w:cstheme="minorHAnsi"/>
          <w:i w:val="0"/>
          <w:iCs/>
          <w:sz w:val="22"/>
          <w:szCs w:val="22"/>
        </w:rPr>
        <w:t xml:space="preserve">récepteur </w:t>
      </w:r>
      <w:proofErr w:type="spellStart"/>
      <w:r w:rsidRPr="00314516">
        <w:rPr>
          <w:rFonts w:asciiTheme="minorHAnsi" w:hAnsiTheme="minorHAnsi" w:cstheme="minorHAnsi"/>
          <w:i w:val="0"/>
          <w:iCs/>
          <w:sz w:val="22"/>
          <w:szCs w:val="22"/>
        </w:rPr>
        <w:t>PPARγ</w:t>
      </w:r>
      <w:proofErr w:type="spellEnd"/>
      <w:r w:rsidRPr="00314516">
        <w:rPr>
          <w:rFonts w:asciiTheme="minorHAnsi" w:hAnsiTheme="minorHAnsi" w:cstheme="minorHAnsi"/>
          <w:i w:val="0"/>
          <w:iCs/>
          <w:sz w:val="22"/>
          <w:szCs w:val="22"/>
        </w:rPr>
        <w:t xml:space="preserve">, l’équipe souhaite appliquer les mêmes techniques de laboratoire pour tester </w:t>
      </w:r>
      <w:r w:rsidRPr="00314516">
        <w:rPr>
          <w:rFonts w:asciiTheme="minorHAnsi" w:hAnsiTheme="minorHAnsi" w:cstheme="minorHAnsi"/>
          <w:sz w:val="22"/>
          <w:szCs w:val="22"/>
        </w:rPr>
        <w:t>in-vitro</w:t>
      </w:r>
      <w:r w:rsidRPr="00314516">
        <w:rPr>
          <w:rFonts w:asciiTheme="minorHAnsi" w:hAnsiTheme="minorHAnsi" w:cstheme="minorHAnsi"/>
          <w:i w:val="0"/>
          <w:iCs/>
          <w:sz w:val="22"/>
          <w:szCs w:val="22"/>
        </w:rPr>
        <w:t xml:space="preserve"> l’influence d’un panel de ces substances (phtalates ou plastifiant alternatifs) sur les cellules de la surface oculaire (cornéennes ou conjonctivales). Ce travail sera réalisé pour la cascade de régulation </w:t>
      </w:r>
      <w:proofErr w:type="spellStart"/>
      <w:r w:rsidRPr="00314516">
        <w:rPr>
          <w:rFonts w:asciiTheme="minorHAnsi" w:hAnsiTheme="minorHAnsi" w:cstheme="minorHAnsi"/>
          <w:i w:val="0"/>
          <w:iCs/>
          <w:sz w:val="22"/>
          <w:szCs w:val="22"/>
        </w:rPr>
        <w:t>PPARγ</w:t>
      </w:r>
      <w:proofErr w:type="spellEnd"/>
      <w:r w:rsidRPr="00314516">
        <w:rPr>
          <w:rFonts w:asciiTheme="minorHAnsi" w:hAnsiTheme="minorHAnsi" w:cstheme="minorHAnsi"/>
          <w:i w:val="0"/>
          <w:iCs/>
          <w:sz w:val="22"/>
          <w:szCs w:val="22"/>
        </w:rPr>
        <w:t xml:space="preserve"> mais sera étendu à d’autres récepteurs nucléaires tels que : les récepteurs à la vitamine A (RAR et RXR), le récepteur à la vitamine D (VDR), le récepteur aux </w:t>
      </w:r>
      <w:proofErr w:type="spellStart"/>
      <w:r w:rsidRPr="00314516">
        <w:rPr>
          <w:rFonts w:asciiTheme="minorHAnsi" w:hAnsiTheme="minorHAnsi" w:cstheme="minorHAnsi"/>
          <w:i w:val="0"/>
          <w:iCs/>
          <w:sz w:val="22"/>
          <w:szCs w:val="22"/>
        </w:rPr>
        <w:t>oxystérols</w:t>
      </w:r>
      <w:proofErr w:type="spellEnd"/>
      <w:r w:rsidRPr="00314516">
        <w:rPr>
          <w:rFonts w:asciiTheme="minorHAnsi" w:hAnsiTheme="minorHAnsi" w:cstheme="minorHAnsi"/>
          <w:i w:val="0"/>
          <w:iCs/>
          <w:sz w:val="22"/>
          <w:szCs w:val="22"/>
        </w:rPr>
        <w:t xml:space="preserve"> (LXR) et le récepteur aux </w:t>
      </w:r>
      <w:proofErr w:type="spellStart"/>
      <w:r w:rsidRPr="00314516">
        <w:rPr>
          <w:rFonts w:asciiTheme="minorHAnsi" w:hAnsiTheme="minorHAnsi" w:cstheme="minorHAnsi"/>
          <w:i w:val="0"/>
          <w:iCs/>
          <w:sz w:val="22"/>
          <w:szCs w:val="22"/>
        </w:rPr>
        <w:t>Aryls</w:t>
      </w:r>
      <w:proofErr w:type="spellEnd"/>
      <w:r w:rsidRPr="00314516">
        <w:rPr>
          <w:rFonts w:asciiTheme="minorHAnsi" w:hAnsiTheme="minorHAnsi" w:cstheme="minorHAnsi"/>
          <w:i w:val="0"/>
          <w:iCs/>
          <w:sz w:val="22"/>
          <w:szCs w:val="22"/>
        </w:rPr>
        <w:t xml:space="preserve"> d’hydrocarbone (</w:t>
      </w:r>
      <w:proofErr w:type="spellStart"/>
      <w:r w:rsidRPr="00314516">
        <w:rPr>
          <w:rFonts w:asciiTheme="minorHAnsi" w:hAnsiTheme="minorHAnsi" w:cstheme="minorHAnsi"/>
          <w:i w:val="0"/>
          <w:iCs/>
          <w:sz w:val="22"/>
          <w:szCs w:val="22"/>
        </w:rPr>
        <w:t>AhR</w:t>
      </w:r>
      <w:proofErr w:type="spellEnd"/>
      <w:r w:rsidRPr="00314516">
        <w:rPr>
          <w:rFonts w:asciiTheme="minorHAnsi" w:hAnsiTheme="minorHAnsi" w:cstheme="minorHAnsi"/>
          <w:i w:val="0"/>
          <w:iCs/>
          <w:sz w:val="22"/>
          <w:szCs w:val="22"/>
        </w:rPr>
        <w:t>, également appelé récepteur aux polluants). L’ensemble de cette première partie du travail se concentrera sur la possibilité qu’ont ces substances de déréguler des phénomènes tels que : la viabilité cellulaire, la migration cellulaire, le déclenchement</w:t>
      </w:r>
      <w:r w:rsidRPr="00080BB5">
        <w:rPr>
          <w:rFonts w:asciiTheme="minorHAnsi" w:hAnsiTheme="minorHAnsi" w:cstheme="minorHAnsi"/>
          <w:i w:val="0"/>
          <w:iCs/>
          <w:sz w:val="22"/>
          <w:szCs w:val="22"/>
        </w:rPr>
        <w:t>/contrôle d’une réaction inflammatoire (ex : relargage de cytokines), la régulation transcriptionnelle des gènes (</w:t>
      </w:r>
      <w:proofErr w:type="spellStart"/>
      <w:r w:rsidRPr="00080BB5">
        <w:rPr>
          <w:rFonts w:asciiTheme="minorHAnsi" w:hAnsiTheme="minorHAnsi" w:cstheme="minorHAnsi"/>
          <w:i w:val="0"/>
          <w:iCs/>
          <w:sz w:val="22"/>
          <w:szCs w:val="22"/>
        </w:rPr>
        <w:t>RNAseq</w:t>
      </w:r>
      <w:proofErr w:type="spellEnd"/>
      <w:r w:rsidRPr="00080BB5">
        <w:rPr>
          <w:rFonts w:asciiTheme="minorHAnsi" w:hAnsiTheme="minorHAnsi" w:cstheme="minorHAnsi"/>
          <w:i w:val="0"/>
          <w:iCs/>
          <w:sz w:val="22"/>
          <w:szCs w:val="22"/>
        </w:rPr>
        <w:t xml:space="preserve">), ou le contrôle de la cicatrisation de l’épithélium oculaire. </w:t>
      </w:r>
    </w:p>
    <w:p w14:paraId="6531FC3C" w14:textId="2286E898" w:rsidR="009A0D7A" w:rsidRPr="004765E6" w:rsidRDefault="00080BB5" w:rsidP="00DC6259">
      <w:pPr>
        <w:pStyle w:val="Corpsdetexte"/>
        <w:pBdr>
          <w:top w:val="single" w:sz="4" w:space="1" w:color="auto"/>
          <w:left w:val="single" w:sz="4" w:space="0" w:color="auto"/>
          <w:bottom w:val="single" w:sz="4" w:space="1" w:color="auto"/>
          <w:right w:val="single" w:sz="4" w:space="4" w:color="auto"/>
        </w:pBdr>
        <w:tabs>
          <w:tab w:val="left" w:pos="1560"/>
        </w:tabs>
        <w:spacing w:line="276" w:lineRule="auto"/>
        <w:rPr>
          <w:rFonts w:asciiTheme="minorHAnsi" w:hAnsiTheme="minorHAnsi" w:cstheme="minorHAnsi"/>
          <w:i w:val="0"/>
          <w:sz w:val="18"/>
          <w:szCs w:val="18"/>
          <w:u w:val="single"/>
        </w:rPr>
      </w:pPr>
      <w:r w:rsidRPr="004765E6">
        <w:rPr>
          <w:rFonts w:asciiTheme="minorHAnsi" w:hAnsiTheme="minorHAnsi" w:cstheme="minorHAnsi"/>
          <w:i w:val="0"/>
          <w:sz w:val="18"/>
          <w:szCs w:val="18"/>
          <w:u w:val="single"/>
        </w:rPr>
        <w:t xml:space="preserve">Publications de l’équipe en </w:t>
      </w:r>
      <w:r w:rsidR="004765E6" w:rsidRPr="004765E6">
        <w:rPr>
          <w:rFonts w:asciiTheme="minorHAnsi" w:hAnsiTheme="minorHAnsi" w:cstheme="minorHAnsi"/>
          <w:i w:val="0"/>
          <w:sz w:val="18"/>
          <w:szCs w:val="18"/>
          <w:u w:val="single"/>
        </w:rPr>
        <w:t>lien</w:t>
      </w:r>
      <w:r w:rsidRPr="004765E6">
        <w:rPr>
          <w:rFonts w:asciiTheme="minorHAnsi" w:hAnsiTheme="minorHAnsi" w:cstheme="minorHAnsi"/>
          <w:i w:val="0"/>
          <w:sz w:val="18"/>
          <w:szCs w:val="18"/>
          <w:u w:val="single"/>
        </w:rPr>
        <w:t xml:space="preserve"> avec la thématique de recherche</w:t>
      </w:r>
      <w:r w:rsidR="004765E6" w:rsidRPr="004765E6">
        <w:rPr>
          <w:rFonts w:asciiTheme="minorHAnsi" w:hAnsiTheme="minorHAnsi" w:cstheme="minorHAnsi"/>
          <w:i w:val="0"/>
          <w:sz w:val="18"/>
          <w:szCs w:val="18"/>
          <w:u w:val="single"/>
        </w:rPr>
        <w:t xml:space="preserve"> proposée</w:t>
      </w:r>
      <w:r w:rsidRPr="004765E6">
        <w:rPr>
          <w:rFonts w:asciiTheme="minorHAnsi" w:hAnsiTheme="minorHAnsi" w:cstheme="minorHAnsi"/>
          <w:i w:val="0"/>
          <w:sz w:val="18"/>
          <w:szCs w:val="18"/>
          <w:u w:val="single"/>
        </w:rPr>
        <w:t> :</w:t>
      </w:r>
    </w:p>
    <w:p w14:paraId="341603D7" w14:textId="7E1D1D26" w:rsidR="00080BB5" w:rsidRPr="00080BB5" w:rsidRDefault="00080BB5" w:rsidP="00080BB5">
      <w:pPr>
        <w:pStyle w:val="Corpsdetexte"/>
        <w:pBdr>
          <w:top w:val="single" w:sz="4" w:space="1" w:color="auto"/>
          <w:left w:val="single" w:sz="4" w:space="0" w:color="auto"/>
          <w:bottom w:val="single" w:sz="4" w:space="1" w:color="auto"/>
          <w:right w:val="single" w:sz="4" w:space="4" w:color="auto"/>
        </w:pBdr>
        <w:tabs>
          <w:tab w:val="left" w:pos="1560"/>
        </w:tabs>
        <w:spacing w:line="276" w:lineRule="auto"/>
        <w:rPr>
          <w:rFonts w:asciiTheme="minorHAnsi" w:hAnsiTheme="minorHAnsi" w:cstheme="minorHAnsi"/>
          <w:i w:val="0"/>
          <w:iCs/>
          <w:sz w:val="18"/>
          <w:szCs w:val="18"/>
          <w:lang w:val="en-US"/>
        </w:rPr>
      </w:pPr>
      <w:r w:rsidRPr="00080BB5">
        <w:rPr>
          <w:rFonts w:asciiTheme="minorHAnsi" w:hAnsiTheme="minorHAnsi" w:cstheme="minorHAnsi"/>
          <w:i w:val="0"/>
          <w:iCs/>
          <w:sz w:val="18"/>
          <w:szCs w:val="18"/>
        </w:rPr>
        <w:t>[P</w:t>
      </w:r>
      <w:r w:rsidRPr="004765E6">
        <w:rPr>
          <w:rFonts w:asciiTheme="minorHAnsi" w:hAnsiTheme="minorHAnsi" w:cstheme="minorHAnsi"/>
          <w:i w:val="0"/>
          <w:iCs/>
          <w:sz w:val="18"/>
          <w:szCs w:val="18"/>
        </w:rPr>
        <w:t>1</w:t>
      </w:r>
      <w:r w:rsidRPr="00080BB5">
        <w:rPr>
          <w:rFonts w:asciiTheme="minorHAnsi" w:hAnsiTheme="minorHAnsi" w:cstheme="minorHAnsi"/>
          <w:i w:val="0"/>
          <w:iCs/>
          <w:sz w:val="18"/>
          <w:szCs w:val="18"/>
        </w:rPr>
        <w:t xml:space="preserve">]. Gross C, Belville C, Lavergne M, </w:t>
      </w:r>
      <w:proofErr w:type="spellStart"/>
      <w:r w:rsidRPr="00080BB5">
        <w:rPr>
          <w:rFonts w:asciiTheme="minorHAnsi" w:hAnsiTheme="minorHAnsi" w:cstheme="minorHAnsi"/>
          <w:i w:val="0"/>
          <w:iCs/>
          <w:sz w:val="18"/>
          <w:szCs w:val="18"/>
        </w:rPr>
        <w:t>Choltus</w:t>
      </w:r>
      <w:proofErr w:type="spellEnd"/>
      <w:r w:rsidRPr="00080BB5">
        <w:rPr>
          <w:rFonts w:asciiTheme="minorHAnsi" w:hAnsiTheme="minorHAnsi" w:cstheme="minorHAnsi"/>
          <w:i w:val="0"/>
          <w:iCs/>
          <w:sz w:val="18"/>
          <w:szCs w:val="18"/>
        </w:rPr>
        <w:t xml:space="preserve"> H, </w:t>
      </w:r>
      <w:proofErr w:type="spellStart"/>
      <w:r w:rsidRPr="00080BB5">
        <w:rPr>
          <w:rFonts w:asciiTheme="minorHAnsi" w:hAnsiTheme="minorHAnsi" w:cstheme="minorHAnsi"/>
          <w:i w:val="0"/>
          <w:iCs/>
          <w:sz w:val="18"/>
          <w:szCs w:val="18"/>
        </w:rPr>
        <w:t>Jabaudon</w:t>
      </w:r>
      <w:proofErr w:type="spellEnd"/>
      <w:r w:rsidRPr="00080BB5">
        <w:rPr>
          <w:rFonts w:asciiTheme="minorHAnsi" w:hAnsiTheme="minorHAnsi" w:cstheme="minorHAnsi"/>
          <w:i w:val="0"/>
          <w:iCs/>
          <w:sz w:val="18"/>
          <w:szCs w:val="18"/>
        </w:rPr>
        <w:t xml:space="preserve"> M, </w:t>
      </w:r>
      <w:proofErr w:type="spellStart"/>
      <w:r w:rsidRPr="00080BB5">
        <w:rPr>
          <w:rFonts w:asciiTheme="minorHAnsi" w:hAnsiTheme="minorHAnsi" w:cstheme="minorHAnsi"/>
          <w:i w:val="0"/>
          <w:iCs/>
          <w:sz w:val="18"/>
          <w:szCs w:val="18"/>
        </w:rPr>
        <w:t>Blondonnet</w:t>
      </w:r>
      <w:proofErr w:type="spellEnd"/>
      <w:r w:rsidRPr="00080BB5">
        <w:rPr>
          <w:rFonts w:asciiTheme="minorHAnsi" w:hAnsiTheme="minorHAnsi" w:cstheme="minorHAnsi"/>
          <w:i w:val="0"/>
          <w:iCs/>
          <w:sz w:val="18"/>
          <w:szCs w:val="18"/>
        </w:rPr>
        <w:t xml:space="preserve"> R, Constantin JM, Chiambaretta F, </w:t>
      </w:r>
      <w:r w:rsidRPr="00080BB5">
        <w:rPr>
          <w:rFonts w:asciiTheme="minorHAnsi" w:hAnsiTheme="minorHAnsi" w:cstheme="minorHAnsi"/>
          <w:b/>
          <w:i w:val="0"/>
          <w:iCs/>
          <w:sz w:val="18"/>
          <w:szCs w:val="18"/>
        </w:rPr>
        <w:t>Blanchon L</w:t>
      </w:r>
      <w:r w:rsidRPr="00080BB5">
        <w:rPr>
          <w:rFonts w:asciiTheme="minorHAnsi" w:hAnsiTheme="minorHAnsi" w:cstheme="minorHAnsi"/>
          <w:i w:val="0"/>
          <w:iCs/>
          <w:sz w:val="18"/>
          <w:szCs w:val="18"/>
        </w:rPr>
        <w:t xml:space="preserve">, Sapin V. (2020). </w:t>
      </w:r>
      <w:r w:rsidRPr="00080BB5">
        <w:rPr>
          <w:rFonts w:asciiTheme="minorHAnsi" w:hAnsiTheme="minorHAnsi" w:cstheme="minorHAnsi"/>
          <w:i w:val="0"/>
          <w:iCs/>
          <w:sz w:val="18"/>
          <w:szCs w:val="18"/>
          <w:lang w:val="en-US"/>
        </w:rPr>
        <w:t xml:space="preserve">Advanced Glycation End Products and Receptor (RAGE) Promote Wound Healing of Human Corneal Epithelial Cells. </w:t>
      </w:r>
    </w:p>
    <w:p w14:paraId="4B9E122B" w14:textId="77777777" w:rsidR="00080BB5" w:rsidRPr="00CD5765" w:rsidRDefault="00080BB5" w:rsidP="00080BB5">
      <w:pPr>
        <w:pStyle w:val="Corpsdetexte"/>
        <w:pBdr>
          <w:top w:val="single" w:sz="4" w:space="1" w:color="auto"/>
          <w:left w:val="single" w:sz="4" w:space="0" w:color="auto"/>
          <w:bottom w:val="single" w:sz="4" w:space="1" w:color="auto"/>
          <w:right w:val="single" w:sz="4" w:space="4" w:color="auto"/>
        </w:pBdr>
        <w:tabs>
          <w:tab w:val="left" w:pos="1560"/>
        </w:tabs>
        <w:spacing w:line="276" w:lineRule="auto"/>
        <w:rPr>
          <w:rFonts w:asciiTheme="minorHAnsi" w:hAnsiTheme="minorHAnsi" w:cstheme="minorHAnsi"/>
          <w:i w:val="0"/>
          <w:iCs/>
          <w:sz w:val="18"/>
          <w:szCs w:val="18"/>
          <w:lang w:val="en-US"/>
        </w:rPr>
      </w:pPr>
      <w:r w:rsidRPr="00080BB5">
        <w:rPr>
          <w:rFonts w:asciiTheme="minorHAnsi" w:hAnsiTheme="minorHAnsi" w:cstheme="minorHAnsi"/>
          <w:i w:val="0"/>
          <w:iCs/>
          <w:sz w:val="18"/>
          <w:szCs w:val="18"/>
          <w:lang w:val="en-US"/>
        </w:rPr>
        <w:t xml:space="preserve">Investigate Ophthalmology and Visual Science. </w:t>
      </w:r>
      <w:r w:rsidRPr="00CD5765">
        <w:rPr>
          <w:rFonts w:asciiTheme="minorHAnsi" w:hAnsiTheme="minorHAnsi" w:cstheme="minorHAnsi"/>
          <w:i w:val="0"/>
          <w:iCs/>
          <w:sz w:val="18"/>
          <w:szCs w:val="18"/>
          <w:lang w:val="en-US"/>
        </w:rPr>
        <w:t>61(3):14.</w:t>
      </w:r>
    </w:p>
    <w:p w14:paraId="0A2BD28B" w14:textId="3D05F886" w:rsidR="00080BB5" w:rsidRPr="00CD5765" w:rsidRDefault="00080BB5" w:rsidP="00080BB5">
      <w:pPr>
        <w:pStyle w:val="Corpsdetexte"/>
        <w:pBdr>
          <w:top w:val="single" w:sz="4" w:space="1" w:color="auto"/>
          <w:left w:val="single" w:sz="4" w:space="0" w:color="auto"/>
          <w:bottom w:val="single" w:sz="4" w:space="1" w:color="auto"/>
          <w:right w:val="single" w:sz="4" w:space="4" w:color="auto"/>
        </w:pBdr>
        <w:tabs>
          <w:tab w:val="left" w:pos="1560"/>
        </w:tabs>
        <w:spacing w:line="276" w:lineRule="auto"/>
        <w:rPr>
          <w:rFonts w:asciiTheme="minorHAnsi" w:hAnsiTheme="minorHAnsi" w:cstheme="minorHAnsi"/>
          <w:i w:val="0"/>
          <w:iCs/>
          <w:sz w:val="18"/>
          <w:szCs w:val="18"/>
          <w:lang w:val="en-US"/>
        </w:rPr>
      </w:pPr>
      <w:r w:rsidRPr="00080BB5">
        <w:rPr>
          <w:rFonts w:asciiTheme="minorHAnsi" w:hAnsiTheme="minorHAnsi" w:cstheme="minorHAnsi"/>
          <w:i w:val="0"/>
          <w:iCs/>
          <w:sz w:val="18"/>
          <w:szCs w:val="18"/>
          <w:lang w:val="en-US"/>
        </w:rPr>
        <w:t>[P</w:t>
      </w:r>
      <w:r w:rsidRPr="004765E6">
        <w:rPr>
          <w:rFonts w:asciiTheme="minorHAnsi" w:hAnsiTheme="minorHAnsi" w:cstheme="minorHAnsi"/>
          <w:i w:val="0"/>
          <w:iCs/>
          <w:sz w:val="18"/>
          <w:szCs w:val="18"/>
          <w:lang w:val="en-US"/>
        </w:rPr>
        <w:t>2</w:t>
      </w:r>
      <w:r w:rsidRPr="00080BB5">
        <w:rPr>
          <w:rFonts w:asciiTheme="minorHAnsi" w:hAnsiTheme="minorHAnsi" w:cstheme="minorHAnsi"/>
          <w:i w:val="0"/>
          <w:iCs/>
          <w:sz w:val="18"/>
          <w:szCs w:val="18"/>
          <w:lang w:val="en-US"/>
        </w:rPr>
        <w:t xml:space="preserve">]. Navel V, Sapin V, Henrioux F, </w:t>
      </w:r>
      <w:r w:rsidRPr="00080BB5">
        <w:rPr>
          <w:rFonts w:asciiTheme="minorHAnsi" w:hAnsiTheme="minorHAnsi" w:cstheme="minorHAnsi"/>
          <w:b/>
          <w:i w:val="0"/>
          <w:iCs/>
          <w:sz w:val="18"/>
          <w:szCs w:val="18"/>
          <w:lang w:val="en-US"/>
        </w:rPr>
        <w:t>Blanchon L</w:t>
      </w:r>
      <w:r w:rsidRPr="00080BB5">
        <w:rPr>
          <w:rFonts w:asciiTheme="minorHAnsi" w:hAnsiTheme="minorHAnsi" w:cstheme="minorHAnsi"/>
          <w:i w:val="0"/>
          <w:iCs/>
          <w:sz w:val="18"/>
          <w:szCs w:val="18"/>
          <w:lang w:val="en-US"/>
        </w:rPr>
        <w:t xml:space="preserve">, </w:t>
      </w:r>
      <w:proofErr w:type="spellStart"/>
      <w:r w:rsidRPr="00080BB5">
        <w:rPr>
          <w:rFonts w:asciiTheme="minorHAnsi" w:hAnsiTheme="minorHAnsi" w:cstheme="minorHAnsi"/>
          <w:i w:val="0"/>
          <w:iCs/>
          <w:sz w:val="18"/>
          <w:szCs w:val="18"/>
          <w:lang w:val="en-US"/>
        </w:rPr>
        <w:t>Labbé</w:t>
      </w:r>
      <w:proofErr w:type="spellEnd"/>
      <w:r w:rsidRPr="00080BB5">
        <w:rPr>
          <w:rFonts w:asciiTheme="minorHAnsi" w:hAnsiTheme="minorHAnsi" w:cstheme="minorHAnsi"/>
          <w:i w:val="0"/>
          <w:iCs/>
          <w:sz w:val="18"/>
          <w:szCs w:val="18"/>
          <w:lang w:val="en-US"/>
        </w:rPr>
        <w:t xml:space="preserve"> A, </w:t>
      </w:r>
      <w:proofErr w:type="spellStart"/>
      <w:r w:rsidRPr="00080BB5">
        <w:rPr>
          <w:rFonts w:asciiTheme="minorHAnsi" w:hAnsiTheme="minorHAnsi" w:cstheme="minorHAnsi"/>
          <w:i w:val="0"/>
          <w:iCs/>
          <w:sz w:val="18"/>
          <w:szCs w:val="18"/>
          <w:lang w:val="en-US"/>
        </w:rPr>
        <w:t>Chiambaretta</w:t>
      </w:r>
      <w:proofErr w:type="spellEnd"/>
      <w:r w:rsidRPr="00080BB5">
        <w:rPr>
          <w:rFonts w:asciiTheme="minorHAnsi" w:hAnsiTheme="minorHAnsi" w:cstheme="minorHAnsi"/>
          <w:i w:val="0"/>
          <w:iCs/>
          <w:sz w:val="18"/>
          <w:szCs w:val="18"/>
          <w:lang w:val="en-US"/>
        </w:rPr>
        <w:t xml:space="preserve"> F, Baudouin C, Dutheil F (2022). Oxidative and antioxidative stress markers in dry eye disease: A systematic review and meta-analysis. </w:t>
      </w:r>
      <w:r w:rsidRPr="00CD5765">
        <w:rPr>
          <w:rFonts w:asciiTheme="minorHAnsi" w:hAnsiTheme="minorHAnsi" w:cstheme="minorHAnsi"/>
          <w:i w:val="0"/>
          <w:iCs/>
          <w:sz w:val="18"/>
          <w:szCs w:val="18"/>
          <w:lang w:val="en-US"/>
        </w:rPr>
        <w:t xml:space="preserve">Acta </w:t>
      </w:r>
      <w:proofErr w:type="spellStart"/>
      <w:r w:rsidRPr="00CD5765">
        <w:rPr>
          <w:rFonts w:asciiTheme="minorHAnsi" w:hAnsiTheme="minorHAnsi" w:cstheme="minorHAnsi"/>
          <w:i w:val="0"/>
          <w:iCs/>
          <w:sz w:val="18"/>
          <w:szCs w:val="18"/>
          <w:lang w:val="en-US"/>
        </w:rPr>
        <w:t>Ophthalmologica</w:t>
      </w:r>
      <w:proofErr w:type="spellEnd"/>
      <w:r w:rsidRPr="00CD5765">
        <w:rPr>
          <w:rFonts w:asciiTheme="minorHAnsi" w:hAnsiTheme="minorHAnsi" w:cstheme="minorHAnsi"/>
          <w:i w:val="0"/>
          <w:iCs/>
          <w:sz w:val="18"/>
          <w:szCs w:val="18"/>
          <w:lang w:val="en-US"/>
        </w:rPr>
        <w:t>. 100(1):45-57.</w:t>
      </w:r>
    </w:p>
    <w:p w14:paraId="732722C9" w14:textId="5A31396B" w:rsidR="00080BB5" w:rsidRPr="00CD5765" w:rsidRDefault="00080BB5" w:rsidP="00080BB5">
      <w:pPr>
        <w:pStyle w:val="Corpsdetexte"/>
        <w:pBdr>
          <w:top w:val="single" w:sz="4" w:space="1" w:color="auto"/>
          <w:left w:val="single" w:sz="4" w:space="0" w:color="auto"/>
          <w:bottom w:val="single" w:sz="4" w:space="1" w:color="auto"/>
          <w:right w:val="single" w:sz="4" w:space="4" w:color="auto"/>
        </w:pBdr>
        <w:tabs>
          <w:tab w:val="left" w:pos="1560"/>
        </w:tabs>
        <w:spacing w:line="276" w:lineRule="auto"/>
        <w:rPr>
          <w:rFonts w:asciiTheme="minorHAnsi" w:hAnsiTheme="minorHAnsi" w:cstheme="minorHAnsi"/>
          <w:i w:val="0"/>
          <w:iCs/>
          <w:sz w:val="18"/>
          <w:szCs w:val="18"/>
          <w:lang w:val="en-US"/>
        </w:rPr>
      </w:pPr>
      <w:r w:rsidRPr="00080BB5">
        <w:rPr>
          <w:rFonts w:asciiTheme="minorHAnsi" w:hAnsiTheme="minorHAnsi" w:cstheme="minorHAnsi"/>
          <w:i w:val="0"/>
          <w:iCs/>
          <w:sz w:val="18"/>
          <w:szCs w:val="18"/>
          <w:lang w:val="en-US"/>
        </w:rPr>
        <w:t>[P</w:t>
      </w:r>
      <w:r w:rsidRPr="004765E6">
        <w:rPr>
          <w:rFonts w:asciiTheme="minorHAnsi" w:hAnsiTheme="minorHAnsi" w:cstheme="minorHAnsi"/>
          <w:i w:val="0"/>
          <w:iCs/>
          <w:sz w:val="18"/>
          <w:szCs w:val="18"/>
          <w:lang w:val="en-US"/>
        </w:rPr>
        <w:t>3</w:t>
      </w:r>
      <w:r w:rsidRPr="00080BB5">
        <w:rPr>
          <w:rFonts w:asciiTheme="minorHAnsi" w:hAnsiTheme="minorHAnsi" w:cstheme="minorHAnsi"/>
          <w:i w:val="0"/>
          <w:iCs/>
          <w:sz w:val="18"/>
          <w:szCs w:val="18"/>
          <w:lang w:val="en-US"/>
        </w:rPr>
        <w:t xml:space="preserve">]. Navel V, </w:t>
      </w:r>
      <w:proofErr w:type="spellStart"/>
      <w:r w:rsidRPr="00080BB5">
        <w:rPr>
          <w:rFonts w:asciiTheme="minorHAnsi" w:hAnsiTheme="minorHAnsi" w:cstheme="minorHAnsi"/>
          <w:i w:val="0"/>
          <w:iCs/>
          <w:sz w:val="18"/>
          <w:szCs w:val="18"/>
          <w:lang w:val="en-US"/>
        </w:rPr>
        <w:t>Malecaze</w:t>
      </w:r>
      <w:proofErr w:type="spellEnd"/>
      <w:r w:rsidRPr="00080BB5">
        <w:rPr>
          <w:rFonts w:asciiTheme="minorHAnsi" w:hAnsiTheme="minorHAnsi" w:cstheme="minorHAnsi"/>
          <w:i w:val="0"/>
          <w:iCs/>
          <w:sz w:val="18"/>
          <w:szCs w:val="18"/>
          <w:lang w:val="en-US"/>
        </w:rPr>
        <w:t xml:space="preserve"> J, Belville C, </w:t>
      </w:r>
      <w:proofErr w:type="spellStart"/>
      <w:r w:rsidRPr="00080BB5">
        <w:rPr>
          <w:rFonts w:asciiTheme="minorHAnsi" w:hAnsiTheme="minorHAnsi" w:cstheme="minorHAnsi"/>
          <w:i w:val="0"/>
          <w:iCs/>
          <w:sz w:val="18"/>
          <w:szCs w:val="18"/>
          <w:lang w:val="en-US"/>
        </w:rPr>
        <w:t>Choltus</w:t>
      </w:r>
      <w:proofErr w:type="spellEnd"/>
      <w:r w:rsidRPr="00080BB5">
        <w:rPr>
          <w:rFonts w:asciiTheme="minorHAnsi" w:hAnsiTheme="minorHAnsi" w:cstheme="minorHAnsi"/>
          <w:i w:val="0"/>
          <w:iCs/>
          <w:sz w:val="18"/>
          <w:szCs w:val="18"/>
          <w:lang w:val="en-US"/>
        </w:rPr>
        <w:t xml:space="preserve"> H, Henrioux F, </w:t>
      </w:r>
      <w:proofErr w:type="spellStart"/>
      <w:r w:rsidRPr="00080BB5">
        <w:rPr>
          <w:rFonts w:asciiTheme="minorHAnsi" w:hAnsiTheme="minorHAnsi" w:cstheme="minorHAnsi"/>
          <w:i w:val="0"/>
          <w:iCs/>
          <w:sz w:val="18"/>
          <w:szCs w:val="18"/>
          <w:lang w:val="en-US"/>
        </w:rPr>
        <w:t>Dutheil</w:t>
      </w:r>
      <w:proofErr w:type="spellEnd"/>
      <w:r w:rsidRPr="00080BB5">
        <w:rPr>
          <w:rFonts w:asciiTheme="minorHAnsi" w:hAnsiTheme="minorHAnsi" w:cstheme="minorHAnsi"/>
          <w:i w:val="0"/>
          <w:iCs/>
          <w:sz w:val="18"/>
          <w:szCs w:val="18"/>
          <w:lang w:val="en-US"/>
        </w:rPr>
        <w:t xml:space="preserve"> F, </w:t>
      </w:r>
      <w:proofErr w:type="spellStart"/>
      <w:r w:rsidRPr="00080BB5">
        <w:rPr>
          <w:rFonts w:asciiTheme="minorHAnsi" w:hAnsiTheme="minorHAnsi" w:cstheme="minorHAnsi"/>
          <w:i w:val="0"/>
          <w:iCs/>
          <w:sz w:val="18"/>
          <w:szCs w:val="18"/>
          <w:lang w:val="en-US"/>
        </w:rPr>
        <w:t>Malecaze</w:t>
      </w:r>
      <w:proofErr w:type="spellEnd"/>
      <w:r w:rsidRPr="00080BB5">
        <w:rPr>
          <w:rFonts w:asciiTheme="minorHAnsi" w:hAnsiTheme="minorHAnsi" w:cstheme="minorHAnsi"/>
          <w:i w:val="0"/>
          <w:iCs/>
          <w:sz w:val="18"/>
          <w:szCs w:val="18"/>
          <w:lang w:val="en-US"/>
        </w:rPr>
        <w:t xml:space="preserve"> F, </w:t>
      </w:r>
      <w:proofErr w:type="spellStart"/>
      <w:r w:rsidRPr="00080BB5">
        <w:rPr>
          <w:rFonts w:asciiTheme="minorHAnsi" w:hAnsiTheme="minorHAnsi" w:cstheme="minorHAnsi"/>
          <w:i w:val="0"/>
          <w:iCs/>
          <w:sz w:val="18"/>
          <w:szCs w:val="18"/>
          <w:lang w:val="en-US"/>
        </w:rPr>
        <w:t>Chiambaretta</w:t>
      </w:r>
      <w:proofErr w:type="spellEnd"/>
      <w:r w:rsidRPr="00080BB5">
        <w:rPr>
          <w:rFonts w:asciiTheme="minorHAnsi" w:hAnsiTheme="minorHAnsi" w:cstheme="minorHAnsi"/>
          <w:i w:val="0"/>
          <w:iCs/>
          <w:sz w:val="18"/>
          <w:szCs w:val="18"/>
          <w:lang w:val="en-US"/>
        </w:rPr>
        <w:t xml:space="preserve"> F, </w:t>
      </w:r>
      <w:r w:rsidRPr="00080BB5">
        <w:rPr>
          <w:rFonts w:asciiTheme="minorHAnsi" w:hAnsiTheme="minorHAnsi" w:cstheme="minorHAnsi"/>
          <w:b/>
          <w:i w:val="0"/>
          <w:iCs/>
          <w:sz w:val="18"/>
          <w:szCs w:val="18"/>
          <w:lang w:val="en-US"/>
        </w:rPr>
        <w:t>Blanchon L</w:t>
      </w:r>
      <w:r w:rsidRPr="00080BB5">
        <w:rPr>
          <w:rFonts w:asciiTheme="minorHAnsi" w:hAnsiTheme="minorHAnsi" w:cstheme="minorHAnsi"/>
          <w:i w:val="0"/>
          <w:iCs/>
          <w:sz w:val="18"/>
          <w:szCs w:val="18"/>
          <w:lang w:val="en-US"/>
        </w:rPr>
        <w:t xml:space="preserve">, Sapin V. (2022) Dysregulation of Receptor for Advanced Glycation End Products (RAGE) Expression as a Biomarker of Keratoconus. </w:t>
      </w:r>
      <w:r w:rsidRPr="00CD5765">
        <w:rPr>
          <w:rFonts w:asciiTheme="minorHAnsi" w:hAnsiTheme="minorHAnsi" w:cstheme="minorHAnsi"/>
          <w:i w:val="0"/>
          <w:iCs/>
          <w:sz w:val="18"/>
          <w:szCs w:val="18"/>
          <w:lang w:val="en-US"/>
        </w:rPr>
        <w:t>Disease Markers. 2022:1543742.</w:t>
      </w:r>
    </w:p>
    <w:p w14:paraId="49B76759" w14:textId="2D7497F0" w:rsidR="009A0D7A" w:rsidRPr="004765E6" w:rsidRDefault="00080BB5" w:rsidP="00DC6259">
      <w:pPr>
        <w:pStyle w:val="Corpsdetexte"/>
        <w:pBdr>
          <w:top w:val="single" w:sz="4" w:space="1" w:color="auto"/>
          <w:left w:val="single" w:sz="4" w:space="0" w:color="auto"/>
          <w:bottom w:val="single" w:sz="4" w:space="1" w:color="auto"/>
          <w:right w:val="single" w:sz="4" w:space="4" w:color="auto"/>
        </w:pBdr>
        <w:tabs>
          <w:tab w:val="left" w:pos="1560"/>
        </w:tabs>
        <w:spacing w:line="276" w:lineRule="auto"/>
        <w:rPr>
          <w:rFonts w:asciiTheme="minorHAnsi" w:hAnsiTheme="minorHAnsi" w:cstheme="minorHAnsi"/>
          <w:i w:val="0"/>
          <w:iCs/>
          <w:sz w:val="18"/>
          <w:szCs w:val="18"/>
        </w:rPr>
      </w:pPr>
      <w:r w:rsidRPr="00080BB5">
        <w:rPr>
          <w:rFonts w:asciiTheme="minorHAnsi" w:hAnsiTheme="minorHAnsi" w:cstheme="minorHAnsi"/>
          <w:i w:val="0"/>
          <w:iCs/>
          <w:sz w:val="18"/>
          <w:szCs w:val="18"/>
          <w:lang w:val="en-US"/>
        </w:rPr>
        <w:t>[P</w:t>
      </w:r>
      <w:r w:rsidRPr="004765E6">
        <w:rPr>
          <w:rFonts w:asciiTheme="minorHAnsi" w:hAnsiTheme="minorHAnsi" w:cstheme="minorHAnsi"/>
          <w:i w:val="0"/>
          <w:iCs/>
          <w:sz w:val="18"/>
          <w:szCs w:val="18"/>
          <w:lang w:val="en-US"/>
        </w:rPr>
        <w:t>4</w:t>
      </w:r>
      <w:r w:rsidRPr="00080BB5">
        <w:rPr>
          <w:rFonts w:asciiTheme="minorHAnsi" w:hAnsiTheme="minorHAnsi" w:cstheme="minorHAnsi"/>
          <w:i w:val="0"/>
          <w:iCs/>
          <w:sz w:val="18"/>
          <w:szCs w:val="18"/>
          <w:lang w:val="en-US"/>
        </w:rPr>
        <w:t>]</w:t>
      </w:r>
      <w:r w:rsidRPr="00080BB5">
        <w:rPr>
          <w:rFonts w:asciiTheme="minorHAnsi" w:hAnsiTheme="minorHAnsi" w:cstheme="minorHAnsi"/>
          <w:b/>
          <w:i w:val="0"/>
          <w:iCs/>
          <w:sz w:val="18"/>
          <w:szCs w:val="18"/>
          <w:lang w:val="en-US"/>
        </w:rPr>
        <w:t xml:space="preserve">. </w:t>
      </w:r>
      <w:r w:rsidRPr="00080BB5">
        <w:rPr>
          <w:rFonts w:asciiTheme="minorHAnsi" w:hAnsiTheme="minorHAnsi" w:cstheme="minorHAnsi"/>
          <w:i w:val="0"/>
          <w:iCs/>
          <w:sz w:val="18"/>
          <w:szCs w:val="18"/>
          <w:lang w:val="en-US"/>
        </w:rPr>
        <w:t xml:space="preserve">Henrioux F, Navel V, Belville C, Charnay C, Antoine A, Chiambaretta F, Sapin V, </w:t>
      </w:r>
      <w:r w:rsidRPr="00080BB5">
        <w:rPr>
          <w:rFonts w:asciiTheme="minorHAnsi" w:hAnsiTheme="minorHAnsi" w:cstheme="minorHAnsi"/>
          <w:b/>
          <w:bCs/>
          <w:i w:val="0"/>
          <w:iCs/>
          <w:sz w:val="18"/>
          <w:szCs w:val="18"/>
          <w:lang w:val="en-US"/>
        </w:rPr>
        <w:t>Blanchon L</w:t>
      </w:r>
      <w:r w:rsidRPr="00080BB5">
        <w:rPr>
          <w:rFonts w:asciiTheme="minorHAnsi" w:hAnsiTheme="minorHAnsi" w:cstheme="minorHAnsi"/>
          <w:i w:val="0"/>
          <w:iCs/>
          <w:sz w:val="18"/>
          <w:szCs w:val="18"/>
          <w:lang w:val="en-US"/>
        </w:rPr>
        <w:t xml:space="preserve">. Inflammation of Dry Eye Syndrome: A Cellular Study of the Epithelial and Macrophagic Involvement of NFAT5 and RAGE. </w:t>
      </w:r>
      <w:r w:rsidRPr="00CD5765">
        <w:rPr>
          <w:rFonts w:asciiTheme="minorHAnsi" w:hAnsiTheme="minorHAnsi" w:cstheme="minorHAnsi"/>
          <w:i w:val="0"/>
          <w:iCs/>
          <w:sz w:val="18"/>
          <w:szCs w:val="18"/>
        </w:rPr>
        <w:t xml:space="preserve">Int J Mol </w:t>
      </w:r>
      <w:proofErr w:type="spellStart"/>
      <w:r w:rsidRPr="00CD5765">
        <w:rPr>
          <w:rFonts w:asciiTheme="minorHAnsi" w:hAnsiTheme="minorHAnsi" w:cstheme="minorHAnsi"/>
          <w:i w:val="0"/>
          <w:iCs/>
          <w:sz w:val="18"/>
          <w:szCs w:val="18"/>
        </w:rPr>
        <w:t>Sci</w:t>
      </w:r>
      <w:proofErr w:type="spellEnd"/>
      <w:r w:rsidRPr="00CD5765">
        <w:rPr>
          <w:rFonts w:asciiTheme="minorHAnsi" w:hAnsiTheme="minorHAnsi" w:cstheme="minorHAnsi"/>
          <w:i w:val="0"/>
          <w:iCs/>
          <w:sz w:val="18"/>
          <w:szCs w:val="18"/>
        </w:rPr>
        <w:t xml:space="preserve">. 2023 </w:t>
      </w:r>
      <w:proofErr w:type="spellStart"/>
      <w:r w:rsidRPr="00CD5765">
        <w:rPr>
          <w:rFonts w:asciiTheme="minorHAnsi" w:hAnsiTheme="minorHAnsi" w:cstheme="minorHAnsi"/>
          <w:i w:val="0"/>
          <w:iCs/>
          <w:sz w:val="18"/>
          <w:szCs w:val="18"/>
        </w:rPr>
        <w:t>Jul</w:t>
      </w:r>
      <w:proofErr w:type="spellEnd"/>
      <w:r w:rsidRPr="00CD5765">
        <w:rPr>
          <w:rFonts w:asciiTheme="minorHAnsi" w:hAnsiTheme="minorHAnsi" w:cstheme="minorHAnsi"/>
          <w:i w:val="0"/>
          <w:iCs/>
          <w:sz w:val="18"/>
          <w:szCs w:val="18"/>
        </w:rPr>
        <w:t xml:space="preserve"> </w:t>
      </w:r>
      <w:proofErr w:type="gramStart"/>
      <w:r w:rsidRPr="00CD5765">
        <w:rPr>
          <w:rFonts w:asciiTheme="minorHAnsi" w:hAnsiTheme="minorHAnsi" w:cstheme="minorHAnsi"/>
          <w:i w:val="0"/>
          <w:iCs/>
          <w:sz w:val="18"/>
          <w:szCs w:val="18"/>
        </w:rPr>
        <w:t>4;</w:t>
      </w:r>
      <w:proofErr w:type="gramEnd"/>
      <w:r w:rsidRPr="00CD5765">
        <w:rPr>
          <w:rFonts w:asciiTheme="minorHAnsi" w:hAnsiTheme="minorHAnsi" w:cstheme="minorHAnsi"/>
          <w:i w:val="0"/>
          <w:iCs/>
          <w:sz w:val="18"/>
          <w:szCs w:val="18"/>
        </w:rPr>
        <w:t>24(13):11052</w:t>
      </w:r>
    </w:p>
    <w:p w14:paraId="255A92D0" w14:textId="77777777" w:rsidR="009A0D7A" w:rsidRPr="00D85684" w:rsidRDefault="009A0D7A" w:rsidP="00A264A8">
      <w:pPr>
        <w:ind w:firstLine="708"/>
        <w:jc w:val="both"/>
        <w:rPr>
          <w:rFonts w:asciiTheme="minorHAnsi" w:hAnsiTheme="minorHAnsi" w:cstheme="minorHAnsi"/>
          <w:b/>
          <w:i/>
          <w:sz w:val="22"/>
          <w:szCs w:val="22"/>
        </w:rPr>
      </w:pPr>
    </w:p>
    <w:p w14:paraId="1F467C0E" w14:textId="0AC3F26E" w:rsidR="009A0D7A" w:rsidRDefault="009A0D7A" w:rsidP="00A264A8">
      <w:pPr>
        <w:ind w:firstLine="708"/>
        <w:jc w:val="both"/>
        <w:rPr>
          <w:rFonts w:asciiTheme="minorHAnsi" w:hAnsiTheme="minorHAnsi" w:cstheme="minorHAnsi"/>
          <w:b/>
          <w:i/>
          <w:sz w:val="22"/>
          <w:szCs w:val="22"/>
        </w:rPr>
      </w:pPr>
    </w:p>
    <w:p w14:paraId="1A3822CE" w14:textId="2609824F" w:rsidR="004765E6" w:rsidRDefault="004765E6" w:rsidP="00A264A8">
      <w:pPr>
        <w:ind w:firstLine="708"/>
        <w:jc w:val="both"/>
        <w:rPr>
          <w:rFonts w:asciiTheme="minorHAnsi" w:hAnsiTheme="minorHAnsi" w:cstheme="minorHAnsi"/>
          <w:b/>
          <w:i/>
          <w:sz w:val="22"/>
          <w:szCs w:val="22"/>
        </w:rPr>
      </w:pPr>
    </w:p>
    <w:p w14:paraId="55D8E751" w14:textId="7D2EE75D" w:rsidR="00314516" w:rsidRDefault="00314516" w:rsidP="00A264A8">
      <w:pPr>
        <w:ind w:firstLine="708"/>
        <w:jc w:val="both"/>
        <w:rPr>
          <w:rFonts w:asciiTheme="minorHAnsi" w:hAnsiTheme="minorHAnsi" w:cstheme="minorHAnsi"/>
          <w:b/>
          <w:i/>
          <w:sz w:val="22"/>
          <w:szCs w:val="22"/>
        </w:rPr>
      </w:pPr>
    </w:p>
    <w:p w14:paraId="0B6ECBEE" w14:textId="77777777" w:rsidR="00314516" w:rsidRPr="00D85684" w:rsidRDefault="00314516" w:rsidP="00A264A8">
      <w:pPr>
        <w:ind w:firstLine="708"/>
        <w:jc w:val="both"/>
        <w:rPr>
          <w:rFonts w:asciiTheme="minorHAnsi" w:hAnsiTheme="minorHAnsi" w:cstheme="minorHAnsi"/>
          <w:b/>
          <w:i/>
          <w:sz w:val="22"/>
          <w:szCs w:val="22"/>
        </w:rPr>
      </w:pPr>
    </w:p>
    <w:p w14:paraId="48499C32" w14:textId="6CF400BE" w:rsidR="00417D37" w:rsidRPr="00D85684" w:rsidRDefault="00DC6259" w:rsidP="00A264A8">
      <w:pPr>
        <w:pStyle w:val="Titre1"/>
        <w:ind w:firstLine="708"/>
        <w:rPr>
          <w:rFonts w:asciiTheme="minorHAnsi" w:hAnsiTheme="minorHAnsi" w:cstheme="minorHAnsi"/>
          <w:i/>
          <w:sz w:val="22"/>
          <w:szCs w:val="22"/>
        </w:rPr>
      </w:pPr>
      <w:r w:rsidRPr="00D85684">
        <w:rPr>
          <w:rFonts w:asciiTheme="minorHAnsi" w:hAnsiTheme="minorHAnsi" w:cstheme="minorHAnsi"/>
          <w:i/>
          <w:sz w:val="22"/>
          <w:szCs w:val="22"/>
        </w:rPr>
        <w:lastRenderedPageBreak/>
        <w:t>A</w:t>
      </w:r>
      <w:r w:rsidR="001A4F4D" w:rsidRPr="00D85684">
        <w:rPr>
          <w:rFonts w:asciiTheme="minorHAnsi" w:hAnsiTheme="minorHAnsi" w:cstheme="minorHAnsi"/>
          <w:i/>
          <w:sz w:val="22"/>
          <w:szCs w:val="22"/>
        </w:rPr>
        <w:t xml:space="preserve">] </w:t>
      </w:r>
      <w:r w:rsidR="00417D37" w:rsidRPr="00D85684">
        <w:rPr>
          <w:rFonts w:asciiTheme="minorHAnsi" w:hAnsiTheme="minorHAnsi" w:cstheme="minorHAnsi"/>
          <w:i/>
          <w:sz w:val="22"/>
          <w:szCs w:val="22"/>
        </w:rPr>
        <w:t xml:space="preserve">Liste des thèses dirigées par </w:t>
      </w:r>
      <w:r w:rsidR="003014EE" w:rsidRPr="00D85684">
        <w:rPr>
          <w:rFonts w:asciiTheme="minorHAnsi" w:hAnsiTheme="minorHAnsi" w:cstheme="minorHAnsi"/>
          <w:i/>
          <w:sz w:val="22"/>
          <w:szCs w:val="22"/>
        </w:rPr>
        <w:t xml:space="preserve">le </w:t>
      </w:r>
      <w:r w:rsidRPr="00D85684">
        <w:rPr>
          <w:rFonts w:asciiTheme="minorHAnsi" w:hAnsiTheme="minorHAnsi" w:cstheme="minorHAnsi"/>
          <w:i/>
          <w:sz w:val="22"/>
          <w:szCs w:val="22"/>
        </w:rPr>
        <w:t>d</w:t>
      </w:r>
      <w:r w:rsidR="00417D37" w:rsidRPr="00D85684">
        <w:rPr>
          <w:rFonts w:asciiTheme="minorHAnsi" w:hAnsiTheme="minorHAnsi" w:cstheme="minorHAnsi"/>
          <w:i/>
          <w:sz w:val="22"/>
          <w:szCs w:val="22"/>
        </w:rPr>
        <w:t>irecteur de thèse de 2013 à 20</w:t>
      </w:r>
      <w:r w:rsidR="00D85684" w:rsidRPr="00D85684">
        <w:rPr>
          <w:rFonts w:asciiTheme="minorHAnsi" w:hAnsiTheme="minorHAnsi" w:cstheme="minorHAnsi"/>
          <w:i/>
          <w:sz w:val="22"/>
          <w:szCs w:val="22"/>
        </w:rPr>
        <w:t>24</w:t>
      </w:r>
    </w:p>
    <w:p w14:paraId="777509A2" w14:textId="77777777" w:rsidR="00417D37" w:rsidRPr="00D85684" w:rsidRDefault="00417D37" w:rsidP="00A264A8">
      <w:pPr>
        <w:pStyle w:val="Corpsdetexte"/>
        <w:rPr>
          <w:rFonts w:asciiTheme="minorHAnsi" w:hAnsiTheme="minorHAnsi" w:cstheme="minorHAnsi"/>
          <w:sz w:val="22"/>
          <w:szCs w:val="22"/>
        </w:rPr>
      </w:pPr>
    </w:p>
    <w:p w14:paraId="667084D7" w14:textId="77777777" w:rsidR="00F44799" w:rsidRPr="00D85684" w:rsidRDefault="00F44799" w:rsidP="00A264A8">
      <w:pPr>
        <w:spacing w:line="192" w:lineRule="auto"/>
        <w:jc w:val="both"/>
        <w:rPr>
          <w:rFonts w:asciiTheme="minorHAnsi" w:eastAsia="Times New Roman" w:hAnsiTheme="minorHAnsi" w:cstheme="minorHAnsi"/>
          <w:sz w:val="22"/>
          <w:szCs w:val="22"/>
        </w:rPr>
      </w:pPr>
    </w:p>
    <w:p w14:paraId="0A9DD25E" w14:textId="37BC72B8" w:rsidR="00DC6259" w:rsidRPr="00D85684" w:rsidRDefault="00DC6259" w:rsidP="00DC6259">
      <w:pPr>
        <w:spacing w:line="192" w:lineRule="auto"/>
        <w:jc w:val="both"/>
        <w:rPr>
          <w:rFonts w:asciiTheme="minorHAnsi" w:eastAsia="Times New Roman" w:hAnsiTheme="minorHAnsi" w:cstheme="minorHAnsi"/>
          <w:sz w:val="22"/>
          <w:szCs w:val="22"/>
        </w:rPr>
      </w:pPr>
      <w:r w:rsidRPr="00D85684">
        <w:rPr>
          <w:rFonts w:asciiTheme="minorHAnsi" w:eastAsia="Times New Roman" w:hAnsiTheme="minorHAnsi" w:cstheme="minorHAnsi"/>
          <w:sz w:val="22"/>
          <w:szCs w:val="22"/>
        </w:rPr>
        <w:t xml:space="preserve">* </w:t>
      </w:r>
      <w:r w:rsidRPr="00D85684">
        <w:rPr>
          <w:rFonts w:asciiTheme="minorHAnsi" w:eastAsia="Times New Roman" w:hAnsiTheme="minorHAnsi" w:cstheme="minorHAnsi"/>
          <w:i/>
          <w:sz w:val="22"/>
          <w:szCs w:val="22"/>
        </w:rPr>
        <w:t>Marion ROUZAIRE</w:t>
      </w:r>
      <w:r w:rsidRPr="00D85684">
        <w:rPr>
          <w:rFonts w:asciiTheme="minorHAnsi" w:eastAsia="Times New Roman" w:hAnsiTheme="minorHAnsi" w:cstheme="minorHAnsi"/>
          <w:sz w:val="22"/>
          <w:szCs w:val="22"/>
        </w:rPr>
        <w:t xml:space="preserve"> / Université d’Auvergne, Faculté de Médecine, Clermont-Ferrand / Sujet : Fonctions des rétinoïdes dans les membranes fœtales humaines : action pro-cicatrisante médiée par LOXL4 / Septembre 2012 → Septembre 2015 </w:t>
      </w:r>
    </w:p>
    <w:p w14:paraId="2DBC42E1" w14:textId="5389C4A0" w:rsidR="00DC6259" w:rsidRPr="00D85684" w:rsidRDefault="00DC6259" w:rsidP="00DC6259">
      <w:pPr>
        <w:spacing w:line="192" w:lineRule="auto"/>
        <w:jc w:val="both"/>
        <w:rPr>
          <w:rFonts w:asciiTheme="minorHAnsi" w:eastAsia="Times New Roman" w:hAnsiTheme="minorHAnsi" w:cstheme="minorHAnsi"/>
          <w:sz w:val="22"/>
          <w:szCs w:val="22"/>
        </w:rPr>
      </w:pPr>
      <w:r w:rsidRPr="00D85684">
        <w:rPr>
          <w:rFonts w:asciiTheme="minorHAnsi" w:eastAsia="Times New Roman" w:hAnsiTheme="minorHAnsi" w:cstheme="minorHAnsi"/>
          <w:sz w:val="22"/>
          <w:szCs w:val="22"/>
        </w:rPr>
        <w:t xml:space="preserve">* </w:t>
      </w:r>
      <w:r w:rsidRPr="00D85684">
        <w:rPr>
          <w:rFonts w:asciiTheme="minorHAnsi" w:eastAsia="Times New Roman" w:hAnsiTheme="minorHAnsi" w:cstheme="minorHAnsi"/>
          <w:i/>
          <w:sz w:val="22"/>
          <w:szCs w:val="22"/>
        </w:rPr>
        <w:t xml:space="preserve">Marilyne LAVERGNE </w:t>
      </w:r>
      <w:r w:rsidRPr="00D85684">
        <w:rPr>
          <w:rFonts w:asciiTheme="minorHAnsi" w:eastAsia="Times New Roman" w:hAnsiTheme="minorHAnsi" w:cstheme="minorHAnsi"/>
          <w:sz w:val="22"/>
          <w:szCs w:val="22"/>
        </w:rPr>
        <w:t xml:space="preserve">/ UCA, UFR Médecine et Professions Paramédicales, Clermont-Ferrand / Sujet : Inflammasome et membranes </w:t>
      </w:r>
      <w:r w:rsidR="00554EBB" w:rsidRPr="00D85684">
        <w:rPr>
          <w:rFonts w:asciiTheme="minorHAnsi" w:eastAsia="Times New Roman" w:hAnsiTheme="minorHAnsi" w:cstheme="minorHAnsi"/>
          <w:sz w:val="22"/>
          <w:szCs w:val="22"/>
        </w:rPr>
        <w:t>fœtales</w:t>
      </w:r>
      <w:r w:rsidRPr="00D85684">
        <w:rPr>
          <w:rFonts w:asciiTheme="minorHAnsi" w:eastAsia="Times New Roman" w:hAnsiTheme="minorHAnsi" w:cstheme="minorHAnsi"/>
          <w:sz w:val="22"/>
          <w:szCs w:val="22"/>
        </w:rPr>
        <w:t xml:space="preserve"> / Septembre 2016 </w:t>
      </w:r>
      <w:proofErr w:type="gramStart"/>
      <w:r w:rsidRPr="00D85684">
        <w:rPr>
          <w:rFonts w:asciiTheme="minorHAnsi" w:eastAsia="Times New Roman" w:hAnsiTheme="minorHAnsi" w:cstheme="minorHAnsi"/>
          <w:sz w:val="22"/>
          <w:szCs w:val="22"/>
        </w:rPr>
        <w:t xml:space="preserve">→ </w:t>
      </w:r>
      <w:r w:rsidR="00D85684" w:rsidRPr="00D85684">
        <w:rPr>
          <w:rFonts w:asciiTheme="minorHAnsi" w:eastAsia="Times New Roman" w:hAnsiTheme="minorHAnsi" w:cstheme="minorHAnsi"/>
          <w:sz w:val="22"/>
          <w:szCs w:val="22"/>
        </w:rPr>
        <w:t xml:space="preserve"> Octobre</w:t>
      </w:r>
      <w:proofErr w:type="gramEnd"/>
      <w:r w:rsidR="00D85684" w:rsidRPr="00D85684">
        <w:rPr>
          <w:rFonts w:asciiTheme="minorHAnsi" w:eastAsia="Times New Roman" w:hAnsiTheme="minorHAnsi" w:cstheme="minorHAnsi"/>
          <w:sz w:val="22"/>
          <w:szCs w:val="22"/>
        </w:rPr>
        <w:t xml:space="preserve"> </w:t>
      </w:r>
      <w:r w:rsidRPr="00D85684">
        <w:rPr>
          <w:rFonts w:asciiTheme="minorHAnsi" w:eastAsia="Times New Roman" w:hAnsiTheme="minorHAnsi" w:cstheme="minorHAnsi"/>
          <w:sz w:val="22"/>
          <w:szCs w:val="22"/>
        </w:rPr>
        <w:t>2019.</w:t>
      </w:r>
    </w:p>
    <w:p w14:paraId="2C09D3D2" w14:textId="6FA6F1DA" w:rsidR="00D85684" w:rsidRPr="00D85684" w:rsidRDefault="00D85684" w:rsidP="00D85684">
      <w:pPr>
        <w:spacing w:line="192" w:lineRule="auto"/>
        <w:jc w:val="both"/>
        <w:rPr>
          <w:rFonts w:asciiTheme="minorHAnsi" w:eastAsia="Times New Roman" w:hAnsiTheme="minorHAnsi" w:cstheme="minorHAnsi"/>
          <w:sz w:val="22"/>
          <w:szCs w:val="22"/>
        </w:rPr>
      </w:pPr>
      <w:r w:rsidRPr="00D85684">
        <w:rPr>
          <w:rFonts w:asciiTheme="minorHAnsi" w:eastAsia="Times New Roman" w:hAnsiTheme="minorHAnsi" w:cstheme="minorHAnsi"/>
          <w:sz w:val="22"/>
          <w:szCs w:val="22"/>
        </w:rPr>
        <w:t>*</w:t>
      </w:r>
      <w:r w:rsidRPr="00D85684">
        <w:rPr>
          <w:rFonts w:asciiTheme="minorHAnsi" w:hAnsiTheme="minorHAnsi" w:cstheme="minorHAnsi"/>
          <w:sz w:val="22"/>
          <w:szCs w:val="22"/>
        </w:rPr>
        <w:t xml:space="preserve"> </w:t>
      </w:r>
      <w:proofErr w:type="spellStart"/>
      <w:r w:rsidRPr="00D85684">
        <w:rPr>
          <w:rFonts w:asciiTheme="minorHAnsi" w:eastAsia="Times New Roman" w:hAnsiTheme="minorHAnsi" w:cstheme="minorHAnsi"/>
          <w:sz w:val="22"/>
          <w:szCs w:val="22"/>
        </w:rPr>
        <w:t>Co-direction</w:t>
      </w:r>
      <w:proofErr w:type="spellEnd"/>
      <w:r w:rsidRPr="00D85684">
        <w:rPr>
          <w:rFonts w:asciiTheme="minorHAnsi" w:eastAsia="Times New Roman" w:hAnsiTheme="minorHAnsi" w:cstheme="minorHAnsi"/>
          <w:sz w:val="22"/>
          <w:szCs w:val="22"/>
        </w:rPr>
        <w:t xml:space="preserve"> de la thèse de M. Valentin Navel avec le Pr. Frédéric Chiambaretta (taux d'encadrement de 50%) / Sujet : Implications du récepteur RAGE dans la physiopathologie du kératocône et du syndrome de sècheresse Oculaire (Novembre 2019 → Mai 2023). </w:t>
      </w:r>
    </w:p>
    <w:p w14:paraId="0476D485" w14:textId="038C78A7" w:rsidR="00D85684" w:rsidRPr="00D85684" w:rsidRDefault="003014EE" w:rsidP="00D85684">
      <w:pPr>
        <w:spacing w:line="192" w:lineRule="auto"/>
        <w:jc w:val="both"/>
        <w:rPr>
          <w:rFonts w:asciiTheme="minorHAnsi" w:eastAsia="Times New Roman" w:hAnsiTheme="minorHAnsi" w:cstheme="minorHAnsi"/>
          <w:sz w:val="22"/>
          <w:szCs w:val="22"/>
        </w:rPr>
      </w:pPr>
      <w:r w:rsidRPr="00D85684">
        <w:rPr>
          <w:rFonts w:asciiTheme="minorHAnsi" w:eastAsia="Times New Roman" w:hAnsiTheme="minorHAnsi" w:cstheme="minorHAnsi"/>
          <w:sz w:val="22"/>
          <w:szCs w:val="22"/>
        </w:rPr>
        <w:t xml:space="preserve">* </w:t>
      </w:r>
      <w:proofErr w:type="spellStart"/>
      <w:r w:rsidR="00D85684" w:rsidRPr="00D85684">
        <w:rPr>
          <w:rFonts w:asciiTheme="minorHAnsi" w:eastAsia="Times New Roman" w:hAnsiTheme="minorHAnsi" w:cstheme="minorHAnsi"/>
          <w:sz w:val="22"/>
          <w:szCs w:val="22"/>
        </w:rPr>
        <w:t>Co-direction</w:t>
      </w:r>
      <w:proofErr w:type="spellEnd"/>
      <w:r w:rsidR="00D85684" w:rsidRPr="00D85684">
        <w:rPr>
          <w:rFonts w:asciiTheme="minorHAnsi" w:eastAsia="Times New Roman" w:hAnsiTheme="minorHAnsi" w:cstheme="minorHAnsi"/>
          <w:sz w:val="22"/>
          <w:szCs w:val="22"/>
        </w:rPr>
        <w:t xml:space="preserve"> de la thèse de Melle Fanny Henrioux avec le Pr. Vincent Sapin (taux d'encadrement de 50%) / Sujet : Implications du récepteur RAGE dans la physiopathologie du syndrome de sècheresse Oculaire / (Novembre 2019 → Juin 2023). </w:t>
      </w:r>
    </w:p>
    <w:p w14:paraId="7D61E822" w14:textId="52913C35" w:rsidR="00D85684" w:rsidRPr="00D85684" w:rsidRDefault="00D85684" w:rsidP="00D85684">
      <w:pPr>
        <w:spacing w:line="192" w:lineRule="auto"/>
        <w:jc w:val="both"/>
        <w:rPr>
          <w:rFonts w:asciiTheme="minorHAnsi" w:eastAsia="Times New Roman" w:hAnsiTheme="minorHAnsi" w:cstheme="minorHAnsi"/>
          <w:sz w:val="22"/>
          <w:szCs w:val="22"/>
        </w:rPr>
      </w:pPr>
      <w:r w:rsidRPr="00D85684">
        <w:rPr>
          <w:rFonts w:asciiTheme="minorHAnsi" w:eastAsia="Times New Roman" w:hAnsiTheme="minorHAnsi" w:cstheme="minorHAnsi"/>
          <w:sz w:val="22"/>
          <w:szCs w:val="22"/>
        </w:rPr>
        <w:t xml:space="preserve">* Direction de la thèse de Melle Coline Charnay / Sujet : Etudes des polluants environnementaux de type Phtalates et plastifiants alternatifs sur la rupture prématurée des membranes fœtales en lien avec le récepteur nucléaire </w:t>
      </w:r>
      <w:proofErr w:type="spellStart"/>
      <w:r w:rsidRPr="00D85684">
        <w:rPr>
          <w:rFonts w:asciiTheme="minorHAnsi" w:eastAsia="Times New Roman" w:hAnsiTheme="minorHAnsi" w:cstheme="minorHAnsi"/>
          <w:sz w:val="22"/>
          <w:szCs w:val="22"/>
        </w:rPr>
        <w:t>PPARγ</w:t>
      </w:r>
      <w:proofErr w:type="spellEnd"/>
      <w:r w:rsidRPr="00D85684">
        <w:rPr>
          <w:rFonts w:asciiTheme="minorHAnsi" w:eastAsia="Times New Roman" w:hAnsiTheme="minorHAnsi" w:cstheme="minorHAnsi"/>
          <w:sz w:val="22"/>
          <w:szCs w:val="22"/>
        </w:rPr>
        <w:t xml:space="preserve">. (Janvier 2022 – Soutenance programmée début 2025). </w:t>
      </w:r>
    </w:p>
    <w:p w14:paraId="20C3B223" w14:textId="1A6525CE" w:rsidR="00DC6259" w:rsidRPr="00D85684" w:rsidRDefault="00DC6259" w:rsidP="00D85684">
      <w:pPr>
        <w:spacing w:line="192" w:lineRule="auto"/>
        <w:jc w:val="both"/>
        <w:rPr>
          <w:rFonts w:asciiTheme="minorHAnsi" w:eastAsia="Times New Roman" w:hAnsiTheme="minorHAnsi" w:cstheme="minorHAnsi"/>
          <w:sz w:val="22"/>
          <w:szCs w:val="22"/>
        </w:rPr>
      </w:pPr>
    </w:p>
    <w:p w14:paraId="69D0A289" w14:textId="77777777" w:rsidR="00417D37" w:rsidRPr="00D85684" w:rsidRDefault="00417D37" w:rsidP="00A264A8">
      <w:pPr>
        <w:jc w:val="both"/>
        <w:rPr>
          <w:rFonts w:asciiTheme="minorHAnsi" w:hAnsiTheme="minorHAnsi" w:cstheme="minorHAnsi"/>
          <w:sz w:val="22"/>
          <w:szCs w:val="22"/>
        </w:rPr>
      </w:pPr>
    </w:p>
    <w:p w14:paraId="5FD517C7" w14:textId="19274323" w:rsidR="00417D37" w:rsidRPr="00D85684" w:rsidRDefault="00BB6520" w:rsidP="00A264A8">
      <w:pPr>
        <w:pStyle w:val="Titre1"/>
        <w:ind w:firstLine="708"/>
        <w:rPr>
          <w:rFonts w:asciiTheme="minorHAnsi" w:hAnsiTheme="minorHAnsi" w:cstheme="minorHAnsi"/>
          <w:i/>
          <w:sz w:val="22"/>
          <w:szCs w:val="22"/>
        </w:rPr>
      </w:pPr>
      <w:r w:rsidRPr="00D85684">
        <w:rPr>
          <w:rFonts w:asciiTheme="minorHAnsi" w:hAnsiTheme="minorHAnsi" w:cstheme="minorHAnsi"/>
          <w:i/>
          <w:sz w:val="22"/>
          <w:szCs w:val="22"/>
        </w:rPr>
        <w:t>B</w:t>
      </w:r>
      <w:r w:rsidR="001A4F4D" w:rsidRPr="00D85684">
        <w:rPr>
          <w:rFonts w:asciiTheme="minorHAnsi" w:hAnsiTheme="minorHAnsi" w:cstheme="minorHAnsi"/>
          <w:i/>
          <w:sz w:val="22"/>
          <w:szCs w:val="22"/>
        </w:rPr>
        <w:t xml:space="preserve">] </w:t>
      </w:r>
      <w:r w:rsidR="00417D37" w:rsidRPr="00D85684">
        <w:rPr>
          <w:rFonts w:asciiTheme="minorHAnsi" w:hAnsiTheme="minorHAnsi" w:cstheme="minorHAnsi"/>
          <w:i/>
          <w:sz w:val="22"/>
          <w:szCs w:val="22"/>
        </w:rPr>
        <w:t>Devenir des anciens étudiants mentionnés ci-dessus</w:t>
      </w:r>
    </w:p>
    <w:p w14:paraId="57AF7824" w14:textId="77777777" w:rsidR="001A4F4D" w:rsidRPr="00D85684" w:rsidRDefault="001A4F4D" w:rsidP="00A264A8">
      <w:pPr>
        <w:shd w:val="clear" w:color="auto" w:fill="FFFFFF"/>
        <w:spacing w:line="192" w:lineRule="auto"/>
        <w:jc w:val="both"/>
        <w:rPr>
          <w:rFonts w:asciiTheme="minorHAnsi" w:eastAsia="Times New Roman" w:hAnsiTheme="minorHAnsi" w:cstheme="minorHAnsi"/>
          <w:sz w:val="22"/>
          <w:szCs w:val="22"/>
        </w:rPr>
      </w:pPr>
    </w:p>
    <w:p w14:paraId="1AF18148" w14:textId="5103B6C5" w:rsidR="00BB6520" w:rsidRPr="00D85684" w:rsidRDefault="00BB6520" w:rsidP="00BB6520">
      <w:pPr>
        <w:spacing w:line="192" w:lineRule="auto"/>
        <w:jc w:val="both"/>
        <w:rPr>
          <w:rFonts w:asciiTheme="minorHAnsi" w:eastAsia="Times New Roman" w:hAnsiTheme="minorHAnsi" w:cstheme="minorHAnsi"/>
          <w:sz w:val="22"/>
          <w:szCs w:val="22"/>
        </w:rPr>
      </w:pPr>
      <w:r w:rsidRPr="00D85684">
        <w:rPr>
          <w:rFonts w:asciiTheme="minorHAnsi" w:eastAsia="Times New Roman" w:hAnsiTheme="minorHAnsi" w:cstheme="minorHAnsi"/>
          <w:i/>
          <w:sz w:val="22"/>
          <w:szCs w:val="22"/>
        </w:rPr>
        <w:t>* Marion ROUZAIRE </w:t>
      </w:r>
      <w:r w:rsidRPr="00D85684">
        <w:rPr>
          <w:rFonts w:asciiTheme="minorHAnsi" w:eastAsia="Times New Roman" w:hAnsiTheme="minorHAnsi" w:cstheme="minorHAnsi"/>
          <w:sz w:val="22"/>
          <w:szCs w:val="22"/>
        </w:rPr>
        <w:t>:  Attachée de Recherche Clinique au CHU de Clermont-Ferrand.</w:t>
      </w:r>
    </w:p>
    <w:p w14:paraId="32616CDF" w14:textId="77777777" w:rsidR="00D85684" w:rsidRPr="00D85684" w:rsidRDefault="001A4F4D" w:rsidP="00A264A8">
      <w:pPr>
        <w:shd w:val="clear" w:color="auto" w:fill="FFFFFF"/>
        <w:spacing w:line="192" w:lineRule="auto"/>
        <w:jc w:val="both"/>
        <w:rPr>
          <w:rFonts w:asciiTheme="minorHAnsi" w:eastAsia="Times New Roman" w:hAnsiTheme="minorHAnsi" w:cstheme="minorHAnsi"/>
          <w:sz w:val="22"/>
          <w:szCs w:val="22"/>
        </w:rPr>
      </w:pPr>
      <w:r w:rsidRPr="00D85684">
        <w:rPr>
          <w:rFonts w:asciiTheme="minorHAnsi" w:eastAsia="Times New Roman" w:hAnsiTheme="minorHAnsi" w:cstheme="minorHAnsi"/>
          <w:i/>
          <w:sz w:val="22"/>
          <w:szCs w:val="22"/>
        </w:rPr>
        <w:t xml:space="preserve">* </w:t>
      </w:r>
      <w:r w:rsidR="00D85684" w:rsidRPr="00D85684">
        <w:rPr>
          <w:rFonts w:asciiTheme="minorHAnsi" w:eastAsia="Times New Roman" w:hAnsiTheme="minorHAnsi" w:cstheme="minorHAnsi"/>
          <w:i/>
          <w:sz w:val="22"/>
          <w:szCs w:val="22"/>
        </w:rPr>
        <w:t>Marilyne LAVERGNE</w:t>
      </w:r>
      <w:r w:rsidRPr="00D85684">
        <w:rPr>
          <w:rFonts w:asciiTheme="minorHAnsi" w:eastAsia="Times New Roman" w:hAnsiTheme="minorHAnsi" w:cstheme="minorHAnsi"/>
          <w:sz w:val="22"/>
          <w:szCs w:val="22"/>
        </w:rPr>
        <w:t xml:space="preserve"> : </w:t>
      </w:r>
      <w:r w:rsidR="00BB6520" w:rsidRPr="00D85684">
        <w:rPr>
          <w:rFonts w:asciiTheme="minorHAnsi" w:eastAsia="Times New Roman" w:hAnsiTheme="minorHAnsi" w:cstheme="minorHAnsi"/>
          <w:sz w:val="22"/>
          <w:szCs w:val="22"/>
        </w:rPr>
        <w:t xml:space="preserve">Stage </w:t>
      </w:r>
      <w:r w:rsidR="00554EBB" w:rsidRPr="00D85684">
        <w:rPr>
          <w:rFonts w:asciiTheme="minorHAnsi" w:eastAsia="Times New Roman" w:hAnsiTheme="minorHAnsi" w:cstheme="minorHAnsi"/>
          <w:sz w:val="22"/>
          <w:szCs w:val="22"/>
        </w:rPr>
        <w:t>Postdoctoral</w:t>
      </w:r>
      <w:r w:rsidR="00D85684" w:rsidRPr="00D85684">
        <w:rPr>
          <w:rFonts w:asciiTheme="minorHAnsi" w:eastAsia="Times New Roman" w:hAnsiTheme="minorHAnsi" w:cstheme="minorHAnsi"/>
          <w:sz w:val="22"/>
          <w:szCs w:val="22"/>
        </w:rPr>
        <w:t xml:space="preserve"> Suisse</w:t>
      </w:r>
      <w:r w:rsidR="00BB6520" w:rsidRPr="00D85684">
        <w:rPr>
          <w:rFonts w:asciiTheme="minorHAnsi" w:eastAsia="Times New Roman" w:hAnsiTheme="minorHAnsi" w:cstheme="minorHAnsi"/>
          <w:sz w:val="22"/>
          <w:szCs w:val="22"/>
        </w:rPr>
        <w:t>.</w:t>
      </w:r>
    </w:p>
    <w:p w14:paraId="1936597F" w14:textId="6FE4F0A1" w:rsidR="00D85684" w:rsidRPr="00D85684" w:rsidRDefault="00D85684" w:rsidP="004765E6">
      <w:pPr>
        <w:shd w:val="clear" w:color="auto" w:fill="FFFFFF"/>
        <w:jc w:val="both"/>
        <w:rPr>
          <w:rFonts w:asciiTheme="minorHAnsi" w:eastAsia="Times New Roman" w:hAnsiTheme="minorHAnsi" w:cstheme="minorHAnsi"/>
          <w:sz w:val="22"/>
          <w:szCs w:val="22"/>
        </w:rPr>
      </w:pPr>
      <w:r w:rsidRPr="00D85684">
        <w:rPr>
          <w:rFonts w:asciiTheme="minorHAnsi" w:eastAsia="Times New Roman" w:hAnsiTheme="minorHAnsi" w:cstheme="minorHAnsi"/>
          <w:sz w:val="22"/>
          <w:szCs w:val="22"/>
        </w:rPr>
        <w:t xml:space="preserve">* Valentin NAVEL : Installation en </w:t>
      </w:r>
      <w:r w:rsidRPr="00314516">
        <w:rPr>
          <w:rFonts w:asciiTheme="minorHAnsi" w:eastAsia="Times New Roman" w:hAnsiTheme="minorHAnsi" w:cstheme="minorHAnsi"/>
          <w:sz w:val="22"/>
          <w:szCs w:val="22"/>
        </w:rPr>
        <w:t>tant qu</w:t>
      </w:r>
      <w:r w:rsidR="00536A50" w:rsidRPr="00314516">
        <w:rPr>
          <w:rFonts w:asciiTheme="minorHAnsi" w:eastAsia="Times New Roman" w:hAnsiTheme="minorHAnsi" w:cstheme="minorHAnsi"/>
          <w:sz w:val="22"/>
          <w:szCs w:val="22"/>
        </w:rPr>
        <w:t xml:space="preserve">e médecin </w:t>
      </w:r>
      <w:r w:rsidRPr="00314516">
        <w:rPr>
          <w:rFonts w:asciiTheme="minorHAnsi" w:eastAsia="Times New Roman" w:hAnsiTheme="minorHAnsi" w:cstheme="minorHAnsi"/>
          <w:sz w:val="22"/>
          <w:szCs w:val="22"/>
        </w:rPr>
        <w:t>ophtalmologiste</w:t>
      </w:r>
    </w:p>
    <w:p w14:paraId="08F14EB1" w14:textId="2317AAD9" w:rsidR="00417D37" w:rsidRPr="00D85684" w:rsidRDefault="00D85684" w:rsidP="004765E6">
      <w:pPr>
        <w:jc w:val="both"/>
        <w:rPr>
          <w:rFonts w:asciiTheme="minorHAnsi" w:hAnsiTheme="minorHAnsi" w:cstheme="minorHAnsi"/>
          <w:sz w:val="22"/>
          <w:szCs w:val="22"/>
        </w:rPr>
      </w:pPr>
      <w:r w:rsidRPr="00D85684">
        <w:rPr>
          <w:rFonts w:asciiTheme="minorHAnsi" w:hAnsiTheme="minorHAnsi" w:cstheme="minorHAnsi"/>
          <w:sz w:val="22"/>
          <w:szCs w:val="22"/>
        </w:rPr>
        <w:t>* Fanny HENRIOUX : Ingénieur de recherche CHU Cle</w:t>
      </w:r>
      <w:r w:rsidR="004765E6">
        <w:rPr>
          <w:rFonts w:asciiTheme="minorHAnsi" w:hAnsiTheme="minorHAnsi" w:cstheme="minorHAnsi"/>
          <w:sz w:val="22"/>
          <w:szCs w:val="22"/>
        </w:rPr>
        <w:t>r</w:t>
      </w:r>
      <w:r w:rsidRPr="00D85684">
        <w:rPr>
          <w:rFonts w:asciiTheme="minorHAnsi" w:hAnsiTheme="minorHAnsi" w:cstheme="minorHAnsi"/>
          <w:sz w:val="22"/>
          <w:szCs w:val="22"/>
        </w:rPr>
        <w:t>mont-Ferrand</w:t>
      </w:r>
    </w:p>
    <w:p w14:paraId="39BEB553" w14:textId="77777777" w:rsidR="00A264A8" w:rsidRPr="00D85684" w:rsidRDefault="00A264A8" w:rsidP="00A264A8">
      <w:pPr>
        <w:pStyle w:val="Titre1"/>
        <w:ind w:firstLine="708"/>
        <w:rPr>
          <w:rFonts w:asciiTheme="minorHAnsi" w:hAnsiTheme="minorHAnsi" w:cstheme="minorHAnsi"/>
          <w:sz w:val="22"/>
          <w:szCs w:val="22"/>
        </w:rPr>
      </w:pPr>
    </w:p>
    <w:p w14:paraId="158A3130" w14:textId="77777777" w:rsidR="00A264A8" w:rsidRPr="00D85684" w:rsidRDefault="00A264A8" w:rsidP="00417D37">
      <w:pPr>
        <w:jc w:val="both"/>
        <w:rPr>
          <w:rFonts w:asciiTheme="minorHAnsi" w:hAnsiTheme="minorHAnsi" w:cstheme="minorHAnsi"/>
          <w:sz w:val="22"/>
          <w:szCs w:val="22"/>
        </w:rPr>
      </w:pPr>
    </w:p>
    <w:p w14:paraId="716C2392" w14:textId="6A8168EE" w:rsidR="00417D37" w:rsidRPr="00D85684" w:rsidRDefault="00365EFA" w:rsidP="009D2479">
      <w:pPr>
        <w:pStyle w:val="Corpsdetexte3"/>
        <w:rPr>
          <w:rFonts w:asciiTheme="minorHAnsi" w:hAnsiTheme="minorHAnsi" w:cstheme="minorHAnsi"/>
          <w:sz w:val="22"/>
          <w:szCs w:val="22"/>
        </w:rPr>
      </w:pPr>
      <w:r w:rsidRPr="00D85684">
        <w:rPr>
          <w:rFonts w:asciiTheme="minorHAnsi" w:hAnsiTheme="minorHAnsi" w:cstheme="minorHAnsi"/>
          <w:sz w:val="22"/>
          <w:szCs w:val="22"/>
        </w:rPr>
        <w:t>*  *  *  *  *</w:t>
      </w:r>
    </w:p>
    <w:p w14:paraId="01A36016" w14:textId="77777777" w:rsidR="00EC1E66" w:rsidRPr="00D85684" w:rsidRDefault="00EC1E66" w:rsidP="009D2479">
      <w:pPr>
        <w:pStyle w:val="Corpsdetexte3"/>
        <w:rPr>
          <w:rFonts w:asciiTheme="minorHAnsi" w:hAnsiTheme="minorHAnsi" w:cstheme="minorHAnsi"/>
          <w:sz w:val="22"/>
          <w:szCs w:val="22"/>
        </w:rPr>
      </w:pPr>
    </w:p>
    <w:sectPr w:rsidR="00EC1E66" w:rsidRPr="00D85684" w:rsidSect="00252B67">
      <w:pgSz w:w="11906" w:h="16838"/>
      <w:pgMar w:top="1134" w:right="1134" w:bottom="1134" w:left="1134"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5821"/>
    <w:multiLevelType w:val="hybridMultilevel"/>
    <w:tmpl w:val="8D3EE686"/>
    <w:lvl w:ilvl="0" w:tplc="6DCE125A">
      <w:numFmt w:val="bullet"/>
      <w:lvlText w:val=""/>
      <w:lvlJc w:val="left"/>
      <w:pPr>
        <w:ind w:left="927" w:hanging="360"/>
      </w:pPr>
      <w:rPr>
        <w:rFonts w:ascii="Symbol" w:eastAsia="Times" w:hAnsi="Symbol"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17025B40"/>
    <w:multiLevelType w:val="hybridMultilevel"/>
    <w:tmpl w:val="E4F2D99C"/>
    <w:lvl w:ilvl="0" w:tplc="7A6A9AD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2B59E3"/>
    <w:multiLevelType w:val="hybridMultilevel"/>
    <w:tmpl w:val="39EEF060"/>
    <w:lvl w:ilvl="0" w:tplc="7EBA282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256503"/>
    <w:multiLevelType w:val="hybridMultilevel"/>
    <w:tmpl w:val="5E16D0A8"/>
    <w:lvl w:ilvl="0" w:tplc="C1D0CC2C">
      <w:numFmt w:val="bullet"/>
      <w:lvlText w:val=""/>
      <w:lvlJc w:val="left"/>
      <w:pPr>
        <w:ind w:left="720" w:hanging="360"/>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2B5238"/>
    <w:multiLevelType w:val="hybridMultilevel"/>
    <w:tmpl w:val="F0C673EA"/>
    <w:lvl w:ilvl="0" w:tplc="872AB89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7E5949"/>
    <w:multiLevelType w:val="hybridMultilevel"/>
    <w:tmpl w:val="21A071B4"/>
    <w:lvl w:ilvl="0" w:tplc="45CE4388">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BA41C6"/>
    <w:multiLevelType w:val="hybridMultilevel"/>
    <w:tmpl w:val="6C462662"/>
    <w:lvl w:ilvl="0" w:tplc="233C220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E65C2B"/>
    <w:multiLevelType w:val="hybridMultilevel"/>
    <w:tmpl w:val="20DE6F12"/>
    <w:lvl w:ilvl="0" w:tplc="7F94D8A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707D75"/>
    <w:multiLevelType w:val="hybridMultilevel"/>
    <w:tmpl w:val="817E56A8"/>
    <w:lvl w:ilvl="0" w:tplc="B9AC960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930370"/>
    <w:multiLevelType w:val="hybridMultilevel"/>
    <w:tmpl w:val="1A9AEE02"/>
    <w:lvl w:ilvl="0" w:tplc="9FBEC02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8"/>
  </w:num>
  <w:num w:numId="5">
    <w:abstractNumId w:val="2"/>
  </w:num>
  <w:num w:numId="6">
    <w:abstractNumId w:val="6"/>
  </w:num>
  <w:num w:numId="7">
    <w:abstractNumId w:val="9"/>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75"/>
    <w:rsid w:val="000440B4"/>
    <w:rsid w:val="00077175"/>
    <w:rsid w:val="00080BB5"/>
    <w:rsid w:val="00091077"/>
    <w:rsid w:val="000958DC"/>
    <w:rsid w:val="000966B5"/>
    <w:rsid w:val="000A6E8C"/>
    <w:rsid w:val="000E1611"/>
    <w:rsid w:val="000F2ABA"/>
    <w:rsid w:val="001034F7"/>
    <w:rsid w:val="001258E8"/>
    <w:rsid w:val="00131626"/>
    <w:rsid w:val="001324AE"/>
    <w:rsid w:val="0013481E"/>
    <w:rsid w:val="00172544"/>
    <w:rsid w:val="001805ED"/>
    <w:rsid w:val="00181E61"/>
    <w:rsid w:val="0019698A"/>
    <w:rsid w:val="001A4F4D"/>
    <w:rsid w:val="001B5F4E"/>
    <w:rsid w:val="001B6C45"/>
    <w:rsid w:val="001D55DB"/>
    <w:rsid w:val="001D76ED"/>
    <w:rsid w:val="001E0F70"/>
    <w:rsid w:val="001F3A93"/>
    <w:rsid w:val="002034DE"/>
    <w:rsid w:val="0020668A"/>
    <w:rsid w:val="0021019A"/>
    <w:rsid w:val="00215F55"/>
    <w:rsid w:val="00241478"/>
    <w:rsid w:val="00252B67"/>
    <w:rsid w:val="00255006"/>
    <w:rsid w:val="002608A3"/>
    <w:rsid w:val="00264A90"/>
    <w:rsid w:val="00272867"/>
    <w:rsid w:val="002836A3"/>
    <w:rsid w:val="002935F9"/>
    <w:rsid w:val="002A2CA1"/>
    <w:rsid w:val="002B0335"/>
    <w:rsid w:val="002C25E3"/>
    <w:rsid w:val="002F59B8"/>
    <w:rsid w:val="003014EE"/>
    <w:rsid w:val="00314516"/>
    <w:rsid w:val="0033781A"/>
    <w:rsid w:val="00363825"/>
    <w:rsid w:val="00365EFA"/>
    <w:rsid w:val="00394417"/>
    <w:rsid w:val="00396A7B"/>
    <w:rsid w:val="003A0975"/>
    <w:rsid w:val="003A54A9"/>
    <w:rsid w:val="003B0D5C"/>
    <w:rsid w:val="003D06B5"/>
    <w:rsid w:val="003E351E"/>
    <w:rsid w:val="003E61C3"/>
    <w:rsid w:val="00416E03"/>
    <w:rsid w:val="00417D37"/>
    <w:rsid w:val="00456330"/>
    <w:rsid w:val="00467353"/>
    <w:rsid w:val="00470609"/>
    <w:rsid w:val="00474211"/>
    <w:rsid w:val="0047523F"/>
    <w:rsid w:val="004765E6"/>
    <w:rsid w:val="004B3B12"/>
    <w:rsid w:val="00503A46"/>
    <w:rsid w:val="005069A9"/>
    <w:rsid w:val="00525264"/>
    <w:rsid w:val="00536A50"/>
    <w:rsid w:val="0054769F"/>
    <w:rsid w:val="00554EBB"/>
    <w:rsid w:val="005848DE"/>
    <w:rsid w:val="005B152F"/>
    <w:rsid w:val="005D04D2"/>
    <w:rsid w:val="005D4B3E"/>
    <w:rsid w:val="005F10B9"/>
    <w:rsid w:val="0066544E"/>
    <w:rsid w:val="006661E9"/>
    <w:rsid w:val="00685EF7"/>
    <w:rsid w:val="006A734F"/>
    <w:rsid w:val="006C3D90"/>
    <w:rsid w:val="006F1B29"/>
    <w:rsid w:val="006F7EB3"/>
    <w:rsid w:val="0071317F"/>
    <w:rsid w:val="00722AD4"/>
    <w:rsid w:val="00722F85"/>
    <w:rsid w:val="00724673"/>
    <w:rsid w:val="00732E7E"/>
    <w:rsid w:val="007434DA"/>
    <w:rsid w:val="00753202"/>
    <w:rsid w:val="00753DE3"/>
    <w:rsid w:val="00783ACB"/>
    <w:rsid w:val="00783DCB"/>
    <w:rsid w:val="00786807"/>
    <w:rsid w:val="007B1057"/>
    <w:rsid w:val="007D7DB5"/>
    <w:rsid w:val="007E33AF"/>
    <w:rsid w:val="00810F73"/>
    <w:rsid w:val="00846A49"/>
    <w:rsid w:val="008522F1"/>
    <w:rsid w:val="00866158"/>
    <w:rsid w:val="008721E6"/>
    <w:rsid w:val="00886F69"/>
    <w:rsid w:val="008C63A2"/>
    <w:rsid w:val="008D7E36"/>
    <w:rsid w:val="00946629"/>
    <w:rsid w:val="00953019"/>
    <w:rsid w:val="00956A4A"/>
    <w:rsid w:val="009608E0"/>
    <w:rsid w:val="00982645"/>
    <w:rsid w:val="009A0D7A"/>
    <w:rsid w:val="009D2479"/>
    <w:rsid w:val="009E0EEA"/>
    <w:rsid w:val="009F2F18"/>
    <w:rsid w:val="00A12F41"/>
    <w:rsid w:val="00A15E5B"/>
    <w:rsid w:val="00A16CF8"/>
    <w:rsid w:val="00A264A8"/>
    <w:rsid w:val="00A41F95"/>
    <w:rsid w:val="00A421A0"/>
    <w:rsid w:val="00A55618"/>
    <w:rsid w:val="00A92A4F"/>
    <w:rsid w:val="00A95744"/>
    <w:rsid w:val="00AC3496"/>
    <w:rsid w:val="00AE0C9E"/>
    <w:rsid w:val="00B22322"/>
    <w:rsid w:val="00B463B0"/>
    <w:rsid w:val="00B51F62"/>
    <w:rsid w:val="00B62D75"/>
    <w:rsid w:val="00B74AA0"/>
    <w:rsid w:val="00B912BD"/>
    <w:rsid w:val="00B97A89"/>
    <w:rsid w:val="00BB1A84"/>
    <w:rsid w:val="00BB6520"/>
    <w:rsid w:val="00BB7B5B"/>
    <w:rsid w:val="00C27849"/>
    <w:rsid w:val="00C72A40"/>
    <w:rsid w:val="00CC202E"/>
    <w:rsid w:val="00CC5F7D"/>
    <w:rsid w:val="00CD5765"/>
    <w:rsid w:val="00CD5E4E"/>
    <w:rsid w:val="00CF135A"/>
    <w:rsid w:val="00CF1D7A"/>
    <w:rsid w:val="00D13F54"/>
    <w:rsid w:val="00D16332"/>
    <w:rsid w:val="00D27092"/>
    <w:rsid w:val="00D426E5"/>
    <w:rsid w:val="00D560C4"/>
    <w:rsid w:val="00D85684"/>
    <w:rsid w:val="00D97916"/>
    <w:rsid w:val="00DA7BEC"/>
    <w:rsid w:val="00DC0F2A"/>
    <w:rsid w:val="00DC1890"/>
    <w:rsid w:val="00DC6259"/>
    <w:rsid w:val="00DC7B1A"/>
    <w:rsid w:val="00DD19D7"/>
    <w:rsid w:val="00DE469F"/>
    <w:rsid w:val="00DF513A"/>
    <w:rsid w:val="00E15888"/>
    <w:rsid w:val="00E37AA5"/>
    <w:rsid w:val="00E53F07"/>
    <w:rsid w:val="00E853C2"/>
    <w:rsid w:val="00E87F66"/>
    <w:rsid w:val="00EC146C"/>
    <w:rsid w:val="00EC1E66"/>
    <w:rsid w:val="00EE38E4"/>
    <w:rsid w:val="00F01C5F"/>
    <w:rsid w:val="00F01D31"/>
    <w:rsid w:val="00F02953"/>
    <w:rsid w:val="00F44799"/>
    <w:rsid w:val="00F45DFE"/>
    <w:rsid w:val="00F47EB5"/>
    <w:rsid w:val="00F83608"/>
    <w:rsid w:val="00F910AE"/>
    <w:rsid w:val="00FA593C"/>
    <w:rsid w:val="00FC2131"/>
    <w:rsid w:val="00FD408C"/>
    <w:rsid w:val="00FD6614"/>
    <w:rsid w:val="00FD6C6A"/>
    <w:rsid w:val="00FE43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68439"/>
  <w15:docId w15:val="{8D39A019-1A1E-46F0-A4C1-62765636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Titre1">
    <w:name w:val="heading 1"/>
    <w:basedOn w:val="Normal"/>
    <w:next w:val="Normal"/>
    <w:qFormat/>
    <w:pPr>
      <w:keepNext/>
      <w:jc w:val="both"/>
      <w:outlineLvl w:val="0"/>
    </w:pPr>
    <w:rPr>
      <w:b/>
    </w:rPr>
  </w:style>
  <w:style w:type="paragraph" w:styleId="Titre2">
    <w:name w:val="heading 2"/>
    <w:basedOn w:val="Normal"/>
    <w:next w:val="Normal"/>
    <w:qFormat/>
    <w:pPr>
      <w:keepNext/>
      <w:jc w:val="center"/>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rPr>
      <w:i/>
    </w:rPr>
  </w:style>
  <w:style w:type="paragraph" w:styleId="Corpsdetexte2">
    <w:name w:val="Body Text 2"/>
    <w:basedOn w:val="Normal"/>
    <w:pPr>
      <w:jc w:val="both"/>
    </w:pPr>
  </w:style>
  <w:style w:type="paragraph" w:styleId="Titre">
    <w:name w:val="Title"/>
    <w:basedOn w:val="Normal"/>
    <w:qFormat/>
    <w:pPr>
      <w:jc w:val="center"/>
    </w:pPr>
    <w:rPr>
      <w:b/>
      <w:sz w:val="28"/>
    </w:rPr>
  </w:style>
  <w:style w:type="paragraph" w:styleId="Textedebulles">
    <w:name w:val="Balloon Text"/>
    <w:basedOn w:val="Normal"/>
    <w:semiHidden/>
    <w:rPr>
      <w:rFonts w:ascii="Tahoma" w:hAnsi="Tahoma" w:cs="Tahoma"/>
      <w:sz w:val="16"/>
      <w:szCs w:val="16"/>
    </w:rPr>
  </w:style>
  <w:style w:type="character" w:styleId="Lienhypertexte">
    <w:name w:val="Hyperlink"/>
    <w:uiPriority w:val="99"/>
    <w:rPr>
      <w:color w:val="0000FF"/>
      <w:u w:val="single"/>
    </w:rPr>
  </w:style>
  <w:style w:type="paragraph" w:styleId="Corpsdetexte3">
    <w:name w:val="Body Text 3"/>
    <w:basedOn w:val="Normal"/>
    <w:pPr>
      <w:jc w:val="center"/>
    </w:pPr>
    <w:rPr>
      <w:b/>
    </w:rPr>
  </w:style>
  <w:style w:type="character" w:customStyle="1" w:styleId="CorpsdetexteCar">
    <w:name w:val="Corps de texte Car"/>
    <w:link w:val="Corpsdetexte"/>
    <w:rsid w:val="00B62D75"/>
    <w:rPr>
      <w:i/>
      <w:sz w:val="24"/>
    </w:rPr>
  </w:style>
  <w:style w:type="character" w:customStyle="1" w:styleId="jrnl">
    <w:name w:val="jrnl"/>
    <w:basedOn w:val="Policepardfaut"/>
    <w:rsid w:val="00B62D75"/>
  </w:style>
  <w:style w:type="character" w:customStyle="1" w:styleId="mediumtext1">
    <w:name w:val="medium_text1"/>
    <w:rsid w:val="00B62D75"/>
    <w:rPr>
      <w:sz w:val="24"/>
      <w:szCs w:val="24"/>
    </w:rPr>
  </w:style>
  <w:style w:type="paragraph" w:customStyle="1" w:styleId="rprtbody">
    <w:name w:val="rprtbody"/>
    <w:basedOn w:val="Normal"/>
    <w:rsid w:val="00B62D75"/>
    <w:pPr>
      <w:spacing w:before="100" w:beforeAutospacing="1" w:after="100" w:afterAutospacing="1"/>
    </w:pPr>
    <w:rPr>
      <w:rFonts w:ascii="Times New Roman" w:eastAsia="Times New Roman" w:hAnsi="Times New Roman"/>
      <w:szCs w:val="24"/>
    </w:rPr>
  </w:style>
  <w:style w:type="character" w:customStyle="1" w:styleId="src">
    <w:name w:val="src"/>
    <w:basedOn w:val="Policepardfaut"/>
    <w:rsid w:val="00B62D75"/>
  </w:style>
  <w:style w:type="character" w:styleId="Marquedecommentaire">
    <w:name w:val="annotation reference"/>
    <w:basedOn w:val="Policepardfaut"/>
    <w:uiPriority w:val="99"/>
    <w:semiHidden/>
    <w:unhideWhenUsed/>
    <w:rsid w:val="00F83608"/>
    <w:rPr>
      <w:sz w:val="16"/>
      <w:szCs w:val="16"/>
    </w:rPr>
  </w:style>
  <w:style w:type="paragraph" w:styleId="Commentaire">
    <w:name w:val="annotation text"/>
    <w:basedOn w:val="Normal"/>
    <w:link w:val="CommentaireCar"/>
    <w:uiPriority w:val="99"/>
    <w:semiHidden/>
    <w:unhideWhenUsed/>
    <w:rsid w:val="00F83608"/>
    <w:rPr>
      <w:sz w:val="20"/>
    </w:rPr>
  </w:style>
  <w:style w:type="character" w:customStyle="1" w:styleId="CommentaireCar">
    <w:name w:val="Commentaire Car"/>
    <w:basedOn w:val="Policepardfaut"/>
    <w:link w:val="Commentaire"/>
    <w:uiPriority w:val="99"/>
    <w:semiHidden/>
    <w:rsid w:val="00F83608"/>
  </w:style>
  <w:style w:type="paragraph" w:styleId="Objetducommentaire">
    <w:name w:val="annotation subject"/>
    <w:basedOn w:val="Commentaire"/>
    <w:next w:val="Commentaire"/>
    <w:link w:val="ObjetducommentaireCar"/>
    <w:uiPriority w:val="99"/>
    <w:semiHidden/>
    <w:unhideWhenUsed/>
    <w:rsid w:val="00F83608"/>
    <w:rPr>
      <w:b/>
      <w:bCs/>
    </w:rPr>
  </w:style>
  <w:style w:type="character" w:customStyle="1" w:styleId="ObjetducommentaireCar">
    <w:name w:val="Objet du commentaire Car"/>
    <w:basedOn w:val="CommentaireCar"/>
    <w:link w:val="Objetducommentaire"/>
    <w:uiPriority w:val="99"/>
    <w:semiHidden/>
    <w:rsid w:val="00F83608"/>
    <w:rPr>
      <w:b/>
      <w:bCs/>
    </w:rPr>
  </w:style>
  <w:style w:type="paragraph" w:customStyle="1" w:styleId="title1">
    <w:name w:val="title1"/>
    <w:basedOn w:val="Normal"/>
    <w:rsid w:val="00953019"/>
    <w:pPr>
      <w:spacing w:before="100" w:beforeAutospacing="1" w:line="192" w:lineRule="auto"/>
      <w:ind w:left="825"/>
      <w:jc w:val="both"/>
    </w:pPr>
    <w:rPr>
      <w:rFonts w:ascii="Times New Roman" w:eastAsia="Times New Roman" w:hAnsi="Times New Roman"/>
      <w:sz w:val="22"/>
      <w:szCs w:val="22"/>
    </w:rPr>
  </w:style>
  <w:style w:type="paragraph" w:customStyle="1" w:styleId="desc2">
    <w:name w:val="desc2"/>
    <w:basedOn w:val="Normal"/>
    <w:rsid w:val="00953019"/>
    <w:pPr>
      <w:spacing w:line="192" w:lineRule="auto"/>
      <w:jc w:val="both"/>
    </w:pPr>
    <w:rPr>
      <w:rFonts w:ascii="Times New Roman" w:eastAsia="Times New Roman" w:hAnsi="Times New Roman"/>
      <w:sz w:val="26"/>
      <w:szCs w:val="26"/>
    </w:rPr>
  </w:style>
  <w:style w:type="paragraph" w:customStyle="1" w:styleId="Titre3">
    <w:name w:val="Titre3"/>
    <w:basedOn w:val="Normal"/>
    <w:rsid w:val="00953019"/>
    <w:pPr>
      <w:spacing w:before="100" w:beforeAutospacing="1" w:after="100" w:afterAutospacing="1" w:line="192" w:lineRule="auto"/>
      <w:jc w:val="both"/>
    </w:pPr>
    <w:rPr>
      <w:rFonts w:ascii="Times New Roman" w:eastAsia="Times New Roman" w:hAnsi="Times New Roman"/>
      <w:szCs w:val="24"/>
    </w:rPr>
  </w:style>
  <w:style w:type="paragraph" w:customStyle="1" w:styleId="Titre4">
    <w:name w:val="Titre4"/>
    <w:basedOn w:val="Normal"/>
    <w:rsid w:val="00953019"/>
    <w:pPr>
      <w:spacing w:before="100" w:beforeAutospacing="1" w:after="100" w:afterAutospacing="1" w:line="192" w:lineRule="auto"/>
      <w:jc w:val="both"/>
    </w:pPr>
    <w:rPr>
      <w:rFonts w:ascii="Times New Roman" w:eastAsia="Times New Roman" w:hAnsi="Times New Roman"/>
      <w:szCs w:val="24"/>
    </w:rPr>
  </w:style>
  <w:style w:type="paragraph" w:customStyle="1" w:styleId="Titre5">
    <w:name w:val="Titre5"/>
    <w:basedOn w:val="Normal"/>
    <w:rsid w:val="00953019"/>
    <w:pPr>
      <w:spacing w:before="100" w:beforeAutospacing="1" w:after="100" w:afterAutospacing="1" w:line="192" w:lineRule="auto"/>
      <w:jc w:val="both"/>
    </w:pPr>
    <w:rPr>
      <w:rFonts w:ascii="Times New Roman" w:eastAsia="Times New Roman" w:hAnsi="Times New Roman"/>
      <w:szCs w:val="24"/>
    </w:rPr>
  </w:style>
  <w:style w:type="paragraph" w:styleId="Paragraphedeliste">
    <w:name w:val="List Paragraph"/>
    <w:basedOn w:val="Normal"/>
    <w:uiPriority w:val="34"/>
    <w:qFormat/>
    <w:rsid w:val="00DC6259"/>
    <w:pPr>
      <w:ind w:left="720"/>
      <w:contextualSpacing/>
    </w:pPr>
  </w:style>
  <w:style w:type="character" w:styleId="Lienhypertextesuivivisit">
    <w:name w:val="FollowedHyperlink"/>
    <w:basedOn w:val="Policepardfaut"/>
    <w:uiPriority w:val="99"/>
    <w:semiHidden/>
    <w:unhideWhenUsed/>
    <w:rsid w:val="001324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19159">
      <w:bodyDiv w:val="1"/>
      <w:marLeft w:val="0"/>
      <w:marRight w:val="0"/>
      <w:marTop w:val="0"/>
      <w:marBottom w:val="0"/>
      <w:divBdr>
        <w:top w:val="none" w:sz="0" w:space="0" w:color="auto"/>
        <w:left w:val="none" w:sz="0" w:space="0" w:color="auto"/>
        <w:bottom w:val="none" w:sz="0" w:space="0" w:color="auto"/>
        <w:right w:val="none" w:sz="0" w:space="0" w:color="auto"/>
      </w:divBdr>
    </w:div>
    <w:div w:id="788401792">
      <w:bodyDiv w:val="1"/>
      <w:marLeft w:val="0"/>
      <w:marRight w:val="0"/>
      <w:marTop w:val="0"/>
      <w:marBottom w:val="0"/>
      <w:divBdr>
        <w:top w:val="none" w:sz="0" w:space="0" w:color="auto"/>
        <w:left w:val="none" w:sz="0" w:space="0" w:color="auto"/>
        <w:bottom w:val="none" w:sz="0" w:space="0" w:color="auto"/>
        <w:right w:val="none" w:sz="0" w:space="0" w:color="auto"/>
      </w:divBdr>
    </w:div>
    <w:div w:id="19612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ic.blanchon@uca.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ncent.sapin@uca.fr" TargetMode="External"/><Relationship Id="rId5" Type="http://schemas.openxmlformats.org/officeDocument/2006/relationships/hyperlink" Target="https://www.gred-clermont.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1177</Words>
  <Characters>6479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ECOLE DOCTORALE DES SCIENCES DE LA VIE ET DE LA SANTE</vt:lpstr>
    </vt:vector>
  </TitlesOfParts>
  <Company>CNRS</Company>
  <LinksUpToDate>false</LinksUpToDate>
  <CharactersWithSpaces>7641</CharactersWithSpaces>
  <SharedDoc>false</SharedDoc>
  <HLinks>
    <vt:vector size="18" baseType="variant">
      <vt:variant>
        <vt:i4>6815868</vt:i4>
      </vt:variant>
      <vt:variant>
        <vt:i4>6</vt:i4>
      </vt:variant>
      <vt:variant>
        <vt:i4>0</vt:i4>
      </vt:variant>
      <vt:variant>
        <vt:i4>5</vt:i4>
      </vt:variant>
      <vt:variant>
        <vt:lpwstr>http://www.ncbi.nlm.nih.gov/pubmed/19493334?itool=EntrezSystem2.PEntrez.Pubmed.Pubmed_ResultsPanel.Pubmed_RVDocSum&amp;ordinalpos=1</vt:lpwstr>
      </vt:variant>
      <vt:variant>
        <vt:lpwstr/>
      </vt:variant>
      <vt:variant>
        <vt:i4>6815864</vt:i4>
      </vt:variant>
      <vt:variant>
        <vt:i4>3</vt:i4>
      </vt:variant>
      <vt:variant>
        <vt:i4>0</vt:i4>
      </vt:variant>
      <vt:variant>
        <vt:i4>5</vt:i4>
      </vt:variant>
      <vt:variant>
        <vt:lpwstr>http://www.ncbi.nlm.nih.gov/pubmed/19182270?itool=EntrezSystem2.PEntrez.Pubmed.Pubmed_ResultsPanel.Pubmed_RVDocSum&amp;ordinalpos=1</vt:lpwstr>
      </vt:variant>
      <vt:variant>
        <vt:lpwstr/>
      </vt:variant>
      <vt:variant>
        <vt:i4>1966137</vt:i4>
      </vt:variant>
      <vt:variant>
        <vt:i4>0</vt:i4>
      </vt:variant>
      <vt:variant>
        <vt:i4>0</vt:i4>
      </vt:variant>
      <vt:variant>
        <vt:i4>5</vt:i4>
      </vt:variant>
      <vt:variant>
        <vt:lpwstr>mailto:Nicolas.blot@univ-bpclermont.fr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DOCTORALE DES SCIENCES DE LA VIE ET DE LA SANTE</dc:title>
  <dc:creator>Georges Picard</dc:creator>
  <cp:lastModifiedBy>Loic BLANCHON</cp:lastModifiedBy>
  <cp:revision>4</cp:revision>
  <cp:lastPrinted>2019-09-10T09:02:00Z</cp:lastPrinted>
  <dcterms:created xsi:type="dcterms:W3CDTF">2024-07-19T13:39:00Z</dcterms:created>
  <dcterms:modified xsi:type="dcterms:W3CDTF">2024-07-22T07:25:00Z</dcterms:modified>
</cp:coreProperties>
</file>